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09FBF43">
      <w:pPr>
        <w:pStyle w:val="2"/>
        <w:spacing w:line="360" w:lineRule="auto"/>
        <w:ind w:right="-100"/>
      </w:pPr>
    </w:p>
    <w:p w14:paraId="195DC903">
      <w:pPr>
        <w:spacing w:line="360" w:lineRule="auto"/>
        <w:ind w:right="-100"/>
        <w:jc w:val="center"/>
        <w:rPr>
          <w:b/>
          <w:sz w:val="24"/>
        </w:rPr>
        <w:sectPr>
          <w:headerReference r:id="rId3" w:type="default"/>
          <w:footerReference r:id="rId4" w:type="default"/>
          <w:pgSz w:w="12240" w:h="15840"/>
          <w:pgMar w:top="1440" w:right="760" w:bottom="1440" w:left="1360" w:header="144" w:footer="720" w:gutter="0"/>
          <w:cols w:equalWidth="0" w:num="2">
            <w:col w:w="4850" w:space="630"/>
            <w:col w:w="4639"/>
          </w:cols>
        </w:sectPr>
      </w:pPr>
    </w:p>
    <w:p w14:paraId="19E65EF4">
      <w:pPr>
        <w:spacing w:line="360" w:lineRule="auto"/>
        <w:ind w:left="0"/>
        <w:jc w:val="both"/>
        <w:rPr>
          <w:rStyle w:val="26"/>
          <w:rFonts w:ascii="Times New Roman" w:hAnsi="Times New Roman" w:cs="Times New Roman"/>
          <w:sz w:val="24"/>
          <w:szCs w:val="24"/>
        </w:rPr>
      </w:pPr>
      <w:r>
        <w:rPr>
          <w:b/>
          <w:bCs/>
          <w:sz w:val="24"/>
          <w:szCs w:val="24"/>
        </w:rPr>
        <w:t xml:space="preserve"> </w:t>
      </w:r>
      <w:r>
        <w:rPr>
          <w:rFonts w:ascii="Times New Roman" w:hAnsi="Times New Roman" w:cs="Times New Roman"/>
          <w:b/>
          <w:sz w:val="24"/>
          <w:szCs w:val="24"/>
        </w:rPr>
        <w:t xml:space="preserve">Improving paragraph Writing Performance </w:t>
      </w:r>
      <w:r>
        <w:rPr>
          <w:rStyle w:val="26"/>
          <w:rFonts w:ascii="Times New Roman" w:hAnsi="Times New Roman" w:cs="Times New Roman"/>
          <w:sz w:val="24"/>
          <w:szCs w:val="24"/>
        </w:rPr>
        <w:t>and Reducing Anxiety: The impact of Writing  Strategy Training on Grade 11 Students at Ambo Awaro High School</w:t>
      </w:r>
    </w:p>
    <w:p w14:paraId="15E9A8B5">
      <w:pPr>
        <w:spacing w:line="360" w:lineRule="auto"/>
        <w:jc w:val="both"/>
        <w:rPr>
          <w:rStyle w:val="26"/>
          <w:rFonts w:ascii="Times New Roman" w:hAnsi="Times New Roman" w:cs="Times New Roman"/>
          <w:sz w:val="28"/>
          <w:szCs w:val="28"/>
        </w:rPr>
      </w:pPr>
    </w:p>
    <w:p w14:paraId="501EB44C">
      <w:pPr>
        <w:spacing w:line="360" w:lineRule="auto"/>
        <w:jc w:val="both"/>
        <w:rPr>
          <w:rStyle w:val="26"/>
          <w:rFonts w:ascii="Times New Roman" w:hAnsi="Times New Roman" w:cs="Times New Roman"/>
          <w:sz w:val="28"/>
          <w:szCs w:val="28"/>
        </w:rPr>
      </w:pPr>
      <w:r>
        <w:rPr>
          <w:rStyle w:val="26"/>
          <w:rFonts w:ascii="Times New Roman" w:hAnsi="Times New Roman" w:cs="Times New Roman"/>
          <w:sz w:val="28"/>
          <w:szCs w:val="28"/>
        </w:rPr>
        <w:t>Abstract</w:t>
      </w:r>
    </w:p>
    <w:p w14:paraId="4A7B6B34">
      <w:pPr>
        <w:spacing w:line="360" w:lineRule="auto"/>
        <w:ind w:left="0"/>
        <w:jc w:val="both"/>
        <w:rPr>
          <w:rStyle w:val="26"/>
          <w:rFonts w:ascii="Times New Roman" w:hAnsi="Times New Roman" w:cs="Times New Roman"/>
          <w:b w:val="0"/>
          <w:i/>
          <w:sz w:val="24"/>
          <w:szCs w:val="24"/>
        </w:rPr>
      </w:pPr>
      <w:r>
        <w:rPr>
          <w:rStyle w:val="26"/>
          <w:rFonts w:ascii="Times New Roman" w:hAnsi="Times New Roman" w:cs="Times New Roman"/>
          <w:b w:val="0"/>
          <w:i/>
          <w:sz w:val="24"/>
          <w:szCs w:val="24"/>
        </w:rPr>
        <w:t xml:space="preserve">The study investigated the impact of writing strategy training in </w:t>
      </w:r>
      <w:r>
        <w:rPr>
          <w:rFonts w:ascii="Times New Roman" w:hAnsi="Times New Roman" w:cs="Times New Roman"/>
          <w:i/>
          <w:sz w:val="24"/>
          <w:szCs w:val="24"/>
        </w:rPr>
        <w:t xml:space="preserve">improving paragraph writing performance </w:t>
      </w:r>
      <w:r>
        <w:rPr>
          <w:rStyle w:val="26"/>
          <w:rFonts w:ascii="Times New Roman" w:hAnsi="Times New Roman" w:cs="Times New Roman"/>
          <w:b w:val="0"/>
          <w:i/>
          <w:sz w:val="24"/>
          <w:szCs w:val="24"/>
        </w:rPr>
        <w:t>and redusing anxiety of  grade 11 students at ambo awaro high school</w:t>
      </w:r>
      <w:r>
        <w:rPr>
          <w:rStyle w:val="26"/>
          <w:rFonts w:ascii="Times New Roman" w:hAnsi="Times New Roman" w:cs="Times New Roman"/>
          <w:i/>
          <w:sz w:val="24"/>
          <w:szCs w:val="24"/>
        </w:rPr>
        <w:t xml:space="preserve">. </w:t>
      </w:r>
      <w:r>
        <w:rPr>
          <w:rStyle w:val="26"/>
          <w:rFonts w:ascii="Times New Roman" w:hAnsi="Times New Roman" w:cs="Times New Roman"/>
          <w:b w:val="0"/>
          <w:i/>
          <w:sz w:val="24"/>
          <w:szCs w:val="24"/>
        </w:rPr>
        <w:t>A quasi-experimental study was employed to compare control and experimental groups. Ninety-nine participants were assigned using lottery  sampling technique to experimental (n = 52) and control (n = 47) groups. The experimental group received explicit instruction in cognitive, affective, social, compensation, and metacognitive writing strategies while the control group continued conventional instruction. Data were collected via paragraph writing tests, and a five-point Likert writing-anxiety questionnaire administered pre and post-intervention. The results from independent and paired-samples t-tests depicted, strategy training brought substantial gains across paragraph components: content, vocabulary, grammar, structure, mechanics) and a considerable reduction in writing anxiety. A strong negative relationship indicated that larger anxiety reductions were associated with greater performance improvements. These results underscore the transformative potential of strategy-based instruction in English as of aFforeign Language (EFL) classrooms by addressing both cognitive and affective dimensions of writing development. To sustain benefits, teachers should include writing-strategy instruction into routine teaching while curriculum developers incorporate it into syllabi and school leaders provide supportive professional development.</w:t>
      </w:r>
    </w:p>
    <w:p w14:paraId="5FDABAEE">
      <w:pPr>
        <w:spacing w:line="360" w:lineRule="auto"/>
        <w:ind w:left="0"/>
        <w:jc w:val="both"/>
        <w:rPr>
          <w:rStyle w:val="26"/>
          <w:rFonts w:ascii="Times New Roman" w:hAnsi="Times New Roman" w:cs="Times New Roman"/>
          <w:b w:val="0"/>
          <w:i/>
          <w:sz w:val="24"/>
          <w:szCs w:val="24"/>
        </w:rPr>
      </w:pPr>
    </w:p>
    <w:p w14:paraId="39196DA8">
      <w:pPr>
        <w:spacing w:line="360" w:lineRule="auto"/>
        <w:ind w:left="0"/>
        <w:jc w:val="both"/>
        <w:rPr>
          <w:rStyle w:val="26"/>
          <w:rFonts w:ascii="Times New Roman" w:hAnsi="Times New Roman" w:cs="Times New Roman"/>
          <w:b w:val="0"/>
          <w:i/>
          <w:sz w:val="24"/>
          <w:szCs w:val="24"/>
        </w:rPr>
      </w:pPr>
    </w:p>
    <w:p w14:paraId="2E25DEE4">
      <w:pPr>
        <w:pStyle w:val="40"/>
        <w:tabs>
          <w:tab w:val="left" w:pos="0"/>
          <w:tab w:val="left" w:pos="810"/>
          <w:tab w:val="left" w:pos="1440"/>
          <w:tab w:val="left" w:pos="2160"/>
        </w:tabs>
        <w:spacing w:line="360" w:lineRule="auto"/>
        <w:ind w:left="0" w:leftChars="0" w:firstLine="0" w:firstLineChars="0"/>
        <w:jc w:val="both"/>
        <w:rPr>
          <w:rStyle w:val="26"/>
          <w:rFonts w:ascii="Times New Roman" w:hAnsi="Times New Roman" w:cs="Times New Roman"/>
          <w:b w:val="0"/>
          <w:sz w:val="24"/>
          <w:szCs w:val="24"/>
        </w:rPr>
      </w:pPr>
      <w:r>
        <w:rPr>
          <w:rStyle w:val="26"/>
          <w:rFonts w:ascii="Times New Roman" w:hAnsi="Times New Roman" w:cs="Times New Roman"/>
          <w:i/>
          <w:sz w:val="24"/>
          <w:szCs w:val="24"/>
        </w:rPr>
        <w:t>Keywords</w:t>
      </w:r>
      <w:r>
        <w:rPr>
          <w:rStyle w:val="26"/>
          <w:rFonts w:ascii="Times New Roman" w:hAnsi="Times New Roman" w:cs="Times New Roman"/>
          <w:b w:val="0"/>
          <w:sz w:val="24"/>
          <w:szCs w:val="24"/>
        </w:rPr>
        <w:t xml:space="preserve">: </w:t>
      </w:r>
      <w:r>
        <w:rPr>
          <w:rStyle w:val="26"/>
          <w:rFonts w:ascii="Times New Roman" w:hAnsi="Times New Roman" w:cs="Times New Roman"/>
          <w:b w:val="0"/>
          <w:i/>
          <w:sz w:val="24"/>
          <w:szCs w:val="24"/>
        </w:rPr>
        <w:t>Writing Strategy Training; Writing Anxiety; Paragraph Writing Performance; Transformative Power; EFLSecondary Education,</w:t>
      </w:r>
      <w:r>
        <w:rPr>
          <w:rStyle w:val="26"/>
          <w:rFonts w:ascii="Times New Roman" w:hAnsi="Times New Roman" w:cs="Times New Roman"/>
          <w:b w:val="0"/>
          <w:sz w:val="24"/>
          <w:szCs w:val="24"/>
        </w:rPr>
        <w:t xml:space="preserve"> </w:t>
      </w:r>
    </w:p>
    <w:p w14:paraId="4A59E828">
      <w:pPr>
        <w:tabs>
          <w:tab w:val="left" w:pos="9360"/>
          <w:tab w:val="left" w:pos="9720"/>
        </w:tabs>
        <w:spacing w:line="360" w:lineRule="auto"/>
        <w:ind w:right="-100"/>
        <w:jc w:val="both"/>
        <w:rPr>
          <w:i/>
          <w:iCs/>
          <w:color w:val="000000"/>
          <w:sz w:val="24"/>
          <w:szCs w:val="24"/>
        </w:rPr>
      </w:pPr>
    </w:p>
    <w:p w14:paraId="5E3B71DA">
      <w:pPr>
        <w:spacing w:after="240" w:line="360" w:lineRule="auto"/>
        <w:ind w:right="-100"/>
        <w:jc w:val="center"/>
      </w:pPr>
    </w:p>
    <w:p w14:paraId="7A1D1FB6">
      <w:pPr>
        <w:pStyle w:val="2"/>
        <w:spacing w:line="360" w:lineRule="auto"/>
        <w:ind w:left="0" w:right="-100"/>
      </w:pPr>
    </w:p>
    <w:p w14:paraId="2505C367">
      <w:pPr>
        <w:spacing w:line="360" w:lineRule="auto"/>
      </w:pPr>
    </w:p>
    <w:p w14:paraId="4BAF6171">
      <w:pPr>
        <w:spacing w:line="360" w:lineRule="auto"/>
      </w:pPr>
    </w:p>
    <w:p w14:paraId="3FE368B3">
      <w:pPr>
        <w:spacing w:line="360" w:lineRule="auto"/>
        <w:sectPr>
          <w:type w:val="continuous"/>
          <w:pgSz w:w="12240" w:h="15840"/>
          <w:pgMar w:top="1440" w:right="1170" w:bottom="1440" w:left="1360" w:header="144" w:footer="720" w:gutter="0"/>
          <w:cols w:space="425" w:num="1"/>
        </w:sectPr>
      </w:pPr>
    </w:p>
    <w:p w14:paraId="1059717B">
      <w:pPr>
        <w:spacing w:line="360" w:lineRule="auto"/>
        <w:ind w:left="0"/>
        <w:rPr>
          <w:rStyle w:val="26"/>
          <w:rFonts w:ascii="Times New Roman" w:hAnsi="Times New Roman" w:cs="Times New Roman"/>
          <w:sz w:val="24"/>
          <w:szCs w:val="24"/>
        </w:rPr>
      </w:pPr>
    </w:p>
    <w:p w14:paraId="3CF05A5A">
      <w:pPr>
        <w:spacing w:line="360" w:lineRule="auto"/>
        <w:ind w:left="0"/>
        <w:rPr>
          <w:rStyle w:val="26"/>
        </w:rPr>
      </w:pPr>
      <w:r>
        <w:rPr>
          <w:rStyle w:val="26"/>
          <w:rFonts w:ascii="Times New Roman" w:hAnsi="Times New Roman" w:cs="Times New Roman"/>
          <w:sz w:val="24"/>
          <w:szCs w:val="24"/>
        </w:rPr>
        <w:t xml:space="preserve">Backgraound </w:t>
      </w:r>
      <w:r>
        <w:rPr>
          <w:rStyle w:val="26"/>
        </w:rPr>
        <w:t xml:space="preserve">   </w:t>
      </w:r>
    </w:p>
    <w:p w14:paraId="137F6E85">
      <w:pPr>
        <w:spacing w:line="360" w:lineRule="auto"/>
        <w:ind w:left="0"/>
        <w:jc w:val="both"/>
        <w:rPr>
          <w:rFonts w:ascii="Times New Roman" w:hAnsi="Times New Roman" w:cs="Times New Roman"/>
          <w:bCs/>
          <w:sz w:val="24"/>
          <w:szCs w:val="24"/>
        </w:rPr>
      </w:pPr>
      <w:r>
        <w:rPr>
          <w:rFonts w:ascii="Times New Roman" w:hAnsi="Times New Roman" w:cs="Times New Roman"/>
          <w:bCs/>
          <w:sz w:val="24"/>
          <w:szCs w:val="24"/>
        </w:rPr>
        <w:t>Writing is a cognitively and metacognitively demanding activity that requires the coordination of planning, organizing, monitoring, and rewriting to create meaningful and cohesive texts (Arliyanti &amp; Hapsari, 2023; Intech Open, 2024). This complexity makes writing one of the most challenging tasks for English as a Foreign Language (EFL) learners, particularly at the secondary school level. Despite its challenges, writing remains an indispensable basic language skill for students' academic achievements and effective communication.</w:t>
      </w:r>
    </w:p>
    <w:p w14:paraId="58EFCD9A">
      <w:pPr>
        <w:spacing w:line="360" w:lineRule="auto"/>
        <w:ind w:left="0"/>
        <w:jc w:val="both"/>
        <w:rPr>
          <w:rFonts w:ascii="Times New Roman" w:hAnsi="Times New Roman" w:cs="Times New Roman"/>
          <w:bCs/>
          <w:sz w:val="24"/>
          <w:szCs w:val="24"/>
        </w:rPr>
      </w:pPr>
      <w:r>
        <w:rPr>
          <w:rFonts w:ascii="Times New Roman" w:hAnsi="Times New Roman" w:cs="Times New Roman"/>
          <w:bCs/>
          <w:sz w:val="24"/>
          <w:szCs w:val="24"/>
        </w:rPr>
        <w:t>The challenges in writing often stem from a lack of explicit strategy-based instruction that supports students in managing cognitive and linguistic complexities. Consequently, many learners struggle to construct cohesive paragraphs and express their ideas effectively (Chen, 2022; Bai &amp; Gu, 2021). These difficulties are compounded by inadequate knowledge of key writing techniques, poor organization, and weak linguistic competence (Liu et al., 2022; Arliyanti &amp; Hapsari, 2023). Specifically, in the Ethiopian context, students at schools like Ambo Awaro High School exhibit pronounced weaknesses in grammar, punctuation, vocabulary, organization, and overall paragraph coherence.</w:t>
      </w:r>
    </w:p>
    <w:p w14:paraId="2D3B273F">
      <w:pPr>
        <w:spacing w:line="360" w:lineRule="auto"/>
        <w:ind w:left="0"/>
        <w:jc w:val="both"/>
        <w:rPr>
          <w:rFonts w:ascii="Times New Roman" w:hAnsi="Times New Roman" w:cs="Times New Roman"/>
          <w:bCs/>
          <w:sz w:val="24"/>
          <w:szCs w:val="24"/>
        </w:rPr>
      </w:pPr>
      <w:r>
        <w:rPr>
          <w:rFonts w:ascii="Times New Roman" w:hAnsi="Times New Roman" w:cs="Times New Roman"/>
          <w:bCs/>
          <w:sz w:val="24"/>
          <w:szCs w:val="24"/>
        </w:rPr>
        <w:t>Beyond cognitive barriers, affective factors, particularly writing anxiety, are significant obstacles. Writing anxiety manifests as avoidance behaviors and cognitive interference, becoming prominent characteristics of less skilled writers (Yang, 2024). Prasetyaningrum et al. (2025) noted that emotional difficulties frequently interrupt students' ability to plan, arrange, and edit their writing, lowering their achievement and confidence (System, 2024; Tsiriotakis et al., 2017). This anxiety is a severe obstacle in Ethiopian EFL classrooms, where limited exposure to English outside the classroom exacerbates linguistic limitations and underdeveloped writing habits.</w:t>
      </w:r>
    </w:p>
    <w:p w14:paraId="1ABA4F09">
      <w:pPr>
        <w:spacing w:line="360" w:lineRule="auto"/>
        <w:ind w:left="0"/>
        <w:jc w:val="both"/>
        <w:rPr>
          <w:rFonts w:ascii="Times New Roman" w:hAnsi="Times New Roman" w:cs="Times New Roman"/>
          <w:bCs/>
          <w:sz w:val="24"/>
          <w:szCs w:val="24"/>
        </w:rPr>
      </w:pPr>
      <w:r>
        <w:rPr>
          <w:rFonts w:ascii="Times New Roman" w:hAnsi="Times New Roman" w:cs="Times New Roman"/>
          <w:bCs/>
          <w:sz w:val="24"/>
          <w:szCs w:val="24"/>
        </w:rPr>
        <w:t>Recent international research suggests that the systematic integration of specific writing strategies such as planning, drafting, rewriting, and self-monitoring can effectively reduce writing anxiety (Teng, 2020; Bai, 2020). Furthermore, instruction in cognitive and metacognitive strategies has been shown to improve students' organization, vocabulary precision, coherence, and grammatical accuracy (Graham &amp; Harris, 2019; Ahmed, 2017). Research also indicates an inverse relationship: when students' anxiety levels decrease, their writing fluency and structural control tend to increase (Bai, 2020; Sabti et al., 2019). Therefore, writing strategy training is a potentially transformative tool that can strengthen performance and ease anxiety in the classroom.</w:t>
      </w:r>
    </w:p>
    <w:p w14:paraId="2572712B">
      <w:pPr>
        <w:spacing w:line="360" w:lineRule="auto"/>
        <w:ind w:left="0"/>
        <w:jc w:val="both"/>
        <w:rPr>
          <w:rFonts w:ascii="Times New Roman" w:hAnsi="Times New Roman" w:cs="Times New Roman"/>
          <w:bCs/>
          <w:sz w:val="24"/>
          <w:szCs w:val="24"/>
        </w:rPr>
      </w:pPr>
    </w:p>
    <w:p w14:paraId="3FB695F2">
      <w:pPr>
        <w:spacing w:line="360" w:lineRule="auto"/>
        <w:ind w:left="0"/>
        <w:jc w:val="both"/>
        <w:rPr>
          <w:rFonts w:ascii="Times New Roman" w:hAnsi="Times New Roman" w:cs="Times New Roman"/>
          <w:b/>
          <w:bCs/>
          <w:sz w:val="24"/>
          <w:szCs w:val="24"/>
        </w:rPr>
      </w:pPr>
      <w:r>
        <w:rPr>
          <w:rFonts w:ascii="Times New Roman" w:hAnsi="Times New Roman" w:cs="Times New Roman"/>
          <w:b/>
          <w:bCs/>
          <w:sz w:val="24"/>
          <w:szCs w:val="24"/>
        </w:rPr>
        <w:t>Statement of the Problem</w:t>
      </w:r>
    </w:p>
    <w:p w14:paraId="6A872B6D">
      <w:pPr>
        <w:spacing w:line="360" w:lineRule="auto"/>
        <w:ind w:left="0"/>
        <w:jc w:val="both"/>
        <w:rPr>
          <w:rFonts w:ascii="Times New Roman" w:hAnsi="Times New Roman" w:cs="Times New Roman"/>
          <w:bCs/>
          <w:sz w:val="24"/>
          <w:szCs w:val="24"/>
        </w:rPr>
      </w:pPr>
      <w:r>
        <w:rPr>
          <w:rFonts w:ascii="Times New Roman" w:hAnsi="Times New Roman" w:cs="Times New Roman"/>
          <w:bCs/>
          <w:sz w:val="24"/>
          <w:szCs w:val="24"/>
        </w:rPr>
        <w:t>Despite the recognized importance of writing for academic achievement, many Grade 11 students in Ethiopian secondary schools, particularly at Ambo Awaro High School, struggle significantly with paragraph writing. As Anshu and Yesuf (2021) found, learners who lack collaborative practice are likely to produce paragraphs with weak development of ideas, poor logical connections, and insufficient organization. At Ambo Awaro High School, these difficulties are evident in students' poor grammar usage, punctuation, vocabulary use, and overall coherence.</w:t>
      </w:r>
    </w:p>
    <w:p w14:paraId="2648D0C4">
      <w:pPr>
        <w:spacing w:line="360" w:lineRule="auto"/>
        <w:ind w:left="0"/>
        <w:jc w:val="both"/>
        <w:rPr>
          <w:rFonts w:ascii="Times New Roman" w:hAnsi="Times New Roman" w:cs="Times New Roman"/>
          <w:bCs/>
          <w:sz w:val="24"/>
          <w:szCs w:val="24"/>
        </w:rPr>
      </w:pPr>
      <w:r>
        <w:rPr>
          <w:rFonts w:ascii="Times New Roman" w:hAnsi="Times New Roman" w:cs="Times New Roman"/>
          <w:bCs/>
          <w:sz w:val="24"/>
          <w:szCs w:val="24"/>
        </w:rPr>
        <w:t>The root of these writing difficulties lies in the absence of explicit training in essential writing strategies (Han, 2024). Without systematic instruction in cognitive, metacognitive, memory, affective, social, and compensation strategies, students lack the ability to plan, organize, monitor, and revise their writing effectively. Consequently, their paragraphs exhibit weak idea development, poor coherence, limited vocabulary, and frequent grammatical inaccuracies. This problem is not merely a reflection of limited linguistic proficiency but also a consequence of the absence of structured opportunities for guided writing practice and feedback (Arliyanti &amp; Hapsari, 2023; Liu et al., 2022).</w:t>
      </w:r>
    </w:p>
    <w:p w14:paraId="652D29DB">
      <w:pPr>
        <w:spacing w:line="360" w:lineRule="auto"/>
        <w:ind w:left="0"/>
        <w:jc w:val="both"/>
        <w:rPr>
          <w:rFonts w:ascii="Times New Roman" w:hAnsi="Times New Roman" w:cs="Times New Roman"/>
          <w:bCs/>
          <w:sz w:val="24"/>
          <w:szCs w:val="24"/>
        </w:rPr>
      </w:pPr>
      <w:r>
        <w:rPr>
          <w:rFonts w:ascii="Times New Roman" w:hAnsi="Times New Roman" w:cs="Times New Roman"/>
          <w:bCs/>
          <w:sz w:val="24"/>
          <w:szCs w:val="24"/>
        </w:rPr>
        <w:t>In addition to cognitive and linguistic challenges, affective factors, particularly writing anxiety, further hinder students' progress. The fear of writing is a severe obstacle that restricts learners' ability to express their ideas confidently, leading to negative emotional feelings, avoidance behavior, lack of motivation, and reduced writing output (Mogesse et al., 2025; Yang, 2024; Prasetyaningrum et al., 2025). Studies consistently show that high levels of writing anxiety negatively correlate with writing performance, especially in tasks demanding strategic planning, organization, and revision (System, 2024; Tsiriotakis et al., 2017). This anxiety is even more severe in contexts like Ethiopia, where English is rarely used outside the classroom and feedback opportunities are limited.</w:t>
      </w:r>
    </w:p>
    <w:p w14:paraId="681D78C8">
      <w:pPr>
        <w:spacing w:line="360" w:lineRule="auto"/>
        <w:ind w:left="0"/>
        <w:jc w:val="both"/>
        <w:rPr>
          <w:rFonts w:ascii="Times New Roman" w:hAnsi="Times New Roman" w:cs="Times New Roman"/>
          <w:bCs/>
          <w:sz w:val="24"/>
          <w:szCs w:val="24"/>
        </w:rPr>
      </w:pPr>
      <w:r>
        <w:rPr>
          <w:rFonts w:ascii="Times New Roman" w:hAnsi="Times New Roman" w:cs="Times New Roman"/>
          <w:bCs/>
          <w:sz w:val="24"/>
          <w:szCs w:val="24"/>
        </w:rPr>
        <w:t>The Research Gap and Rationale: While international studies have demonstrated the positive impact of writing strategy instruction on improving writing quality and reducing anxiety (Bai, 2020; Teng, 2020), there is a remarkable gap in context-specific evidence within the Ethiopian secondary school setting. Moreover, the majority of existing studies tend to examine writing performance and anxiety as separate constructs, often overlooking the reciprocal relationship between them, and are largely conducted at the university level. This study addresses these significant gaps by investigating how writing strategy training simultaneously and integrally influences both the anxiety levels and paragraph writing performance of Grade 11 students in an Ethiopian secondary school (Ambo Awaro High School).his study is significant as it provides context-specific empirical evidence on the integrated effects of writing strategy training in Ethiopian secondary schools. The findings will equip EFL teachers with practical, emotionally supportive pedagogical tools, guide curriculum developers in incorporating explicit strategy instruction, and fill a critical research gap by exploring the reciprocal relationship between writing performance and anxiety, ultimately contributing to more holistic and effective writing instruction for Grade 11 learners. Investigating this interaction not only fills a crucial research gap but also provides pedagogically valuable insights into how EFL teachers can foster more effective and emotionally supportive writing classrooms for Grade 11 learners. Accordingly, this study was designed to address the research questions:</w:t>
      </w:r>
    </w:p>
    <w:p w14:paraId="3A0D3624">
      <w:pPr>
        <w:pStyle w:val="40"/>
        <w:numPr>
          <w:ilvl w:val="0"/>
          <w:numId w:val="1"/>
        </w:numPr>
        <w:spacing w:line="360" w:lineRule="auto"/>
        <w:jc w:val="both"/>
        <w:rPr>
          <w:rStyle w:val="26"/>
          <w:rFonts w:ascii="Times New Roman" w:hAnsi="Times New Roman" w:cs="Times New Roman"/>
          <w:b w:val="0"/>
          <w:bCs w:val="0"/>
          <w:sz w:val="24"/>
          <w:szCs w:val="24"/>
        </w:rPr>
      </w:pPr>
      <w:r>
        <w:rPr>
          <w:rStyle w:val="26"/>
          <w:rFonts w:ascii="Times New Roman" w:hAnsi="Times New Roman" w:cs="Times New Roman"/>
          <w:b w:val="0"/>
          <w:bCs w:val="0"/>
          <w:sz w:val="24"/>
          <w:szCs w:val="24"/>
        </w:rPr>
        <w:t>How does strategies training affect the level of writing anxiety among grade 11 students?</w:t>
      </w:r>
    </w:p>
    <w:p w14:paraId="3C56CEDB">
      <w:pPr>
        <w:pStyle w:val="40"/>
        <w:numPr>
          <w:ilvl w:val="0"/>
          <w:numId w:val="1"/>
        </w:numPr>
        <w:spacing w:line="360" w:lineRule="auto"/>
        <w:jc w:val="both"/>
        <w:rPr>
          <w:rStyle w:val="26"/>
          <w:rFonts w:ascii="Times New Roman" w:hAnsi="Times New Roman" w:cs="Times New Roman"/>
          <w:b w:val="0"/>
          <w:bCs w:val="0"/>
          <w:sz w:val="24"/>
          <w:szCs w:val="24"/>
        </w:rPr>
      </w:pPr>
      <w:r>
        <w:rPr>
          <w:rStyle w:val="26"/>
          <w:rFonts w:ascii="Times New Roman" w:hAnsi="Times New Roman" w:cs="Times New Roman"/>
          <w:b w:val="0"/>
          <w:bCs w:val="0"/>
          <w:sz w:val="24"/>
          <w:szCs w:val="24"/>
        </w:rPr>
        <w:t>To what extent does strategies training influence the paragraph writing performance of grade 11 students?</w:t>
      </w:r>
    </w:p>
    <w:p w14:paraId="115D318A">
      <w:pPr>
        <w:pStyle w:val="40"/>
        <w:numPr>
          <w:ilvl w:val="0"/>
          <w:numId w:val="1"/>
        </w:numPr>
        <w:spacing w:line="360" w:lineRule="auto"/>
        <w:jc w:val="both"/>
        <w:rPr>
          <w:rStyle w:val="26"/>
          <w:rFonts w:ascii="Times New Roman" w:hAnsi="Times New Roman" w:cs="Times New Roman"/>
          <w:b w:val="0"/>
          <w:bCs w:val="0"/>
          <w:sz w:val="24"/>
          <w:szCs w:val="24"/>
        </w:rPr>
      </w:pPr>
      <w:r>
        <w:rPr>
          <w:rStyle w:val="26"/>
          <w:rFonts w:ascii="Times New Roman" w:hAnsi="Times New Roman" w:cs="Times New Roman"/>
          <w:b w:val="0"/>
          <w:bCs w:val="0"/>
          <w:sz w:val="24"/>
          <w:szCs w:val="24"/>
        </w:rPr>
        <w:t>What is the relationship between changes in writing anxiety and changes in paragraph writing performance among grade 11 students following strategies training?</w:t>
      </w:r>
    </w:p>
    <w:p w14:paraId="56B76D3D">
      <w:pPr>
        <w:spacing w:line="360" w:lineRule="auto"/>
        <w:ind w:left="0"/>
        <w:jc w:val="both"/>
        <w:rPr>
          <w:rStyle w:val="26"/>
          <w:rFonts w:ascii="Times New Roman" w:hAnsi="Times New Roman" w:cs="Times New Roman"/>
          <w:bCs w:val="0"/>
          <w:sz w:val="24"/>
          <w:szCs w:val="24"/>
        </w:rPr>
      </w:pPr>
    </w:p>
    <w:p w14:paraId="3A6043E9">
      <w:pPr>
        <w:spacing w:line="360" w:lineRule="auto"/>
        <w:ind w:left="0"/>
        <w:jc w:val="both"/>
        <w:rPr>
          <w:rStyle w:val="26"/>
          <w:rFonts w:ascii="Times New Roman" w:hAnsi="Times New Roman" w:cs="Times New Roman"/>
          <w:b w:val="0"/>
          <w:bCs w:val="0"/>
          <w:sz w:val="24"/>
          <w:szCs w:val="24"/>
        </w:rPr>
      </w:pPr>
      <w:r>
        <w:rPr>
          <w:rStyle w:val="26"/>
          <w:rFonts w:ascii="Times New Roman" w:hAnsi="Times New Roman" w:cs="Times New Roman"/>
          <w:bCs w:val="0"/>
          <w:sz w:val="24"/>
          <w:szCs w:val="24"/>
        </w:rPr>
        <w:t xml:space="preserve">LITERATURE REVIEW </w:t>
      </w:r>
    </w:p>
    <w:p w14:paraId="2CF6CD68">
      <w:pPr>
        <w:spacing w:line="360" w:lineRule="auto"/>
        <w:ind w:left="0"/>
        <w:jc w:val="both"/>
        <w:rPr>
          <w:rStyle w:val="26"/>
          <w:rFonts w:ascii="Times New Roman" w:hAnsi="Times New Roman" w:cs="Times New Roman"/>
          <w:bCs w:val="0"/>
          <w:sz w:val="24"/>
          <w:szCs w:val="24"/>
        </w:rPr>
      </w:pPr>
      <w:r>
        <w:rPr>
          <w:rStyle w:val="26"/>
          <w:rFonts w:ascii="Times New Roman" w:hAnsi="Times New Roman" w:cs="Times New Roman"/>
          <w:bCs w:val="0"/>
          <w:sz w:val="24"/>
          <w:szCs w:val="24"/>
        </w:rPr>
        <w:t>The Nature of Writing and Its Academic Significance</w:t>
      </w:r>
    </w:p>
    <w:p w14:paraId="503A5E29">
      <w:pPr>
        <w:pStyle w:val="19"/>
        <w:spacing w:line="360" w:lineRule="auto"/>
        <w:ind w:left="0"/>
        <w:jc w:val="both"/>
        <w:rPr>
          <w:rStyle w:val="26"/>
          <w:rFonts w:ascii="Times New Roman" w:hAnsi="Times New Roman" w:cs="Times New Roman"/>
          <w:b w:val="0"/>
          <w:bCs w:val="0"/>
          <w:sz w:val="24"/>
          <w:szCs w:val="24"/>
        </w:rPr>
      </w:pPr>
      <w:r>
        <w:rPr>
          <w:rStyle w:val="26"/>
          <w:rFonts w:ascii="Times New Roman" w:hAnsi="Times New Roman" w:cs="Times New Roman"/>
          <w:b w:val="0"/>
          <w:bCs w:val="0"/>
          <w:sz w:val="24"/>
          <w:szCs w:val="24"/>
        </w:rPr>
        <w:t xml:space="preserve">Writing is widely recognized as a complex and recursive process involving the generation, organization, and communication of ideas through text (Hyland, 2019). It is not merely a means of linguistic expression, but also a cognitive and metacognitive task that requires planning, drafting, revising, and editing. Basically, </w:t>
      </w:r>
      <w:r>
        <w:rPr>
          <w:rFonts w:ascii="Times New Roman" w:hAnsi="Times New Roman" w:cs="Times New Roman"/>
          <w:sz w:val="24"/>
          <w:szCs w:val="24"/>
        </w:rPr>
        <w:t xml:space="preserve">the nature of writing is the process of expressing ideas, thoughts, and information in a structured and meaningful way through written language for a specific purpose and audience. this processes require an individual’s interests. Particularly </w:t>
      </w:r>
      <w:r>
        <w:rPr>
          <w:rStyle w:val="26"/>
          <w:rFonts w:ascii="Times New Roman" w:hAnsi="Times New Roman" w:cs="Times New Roman"/>
          <w:b w:val="0"/>
          <w:bCs w:val="0"/>
          <w:sz w:val="24"/>
          <w:szCs w:val="24"/>
        </w:rPr>
        <w:t xml:space="preserve">in academic contexts, writing skills serve as a fundamental tool for learning, assessment, and scholarly communication (Graham, 2020). For secondary school students, particularly those in English as a Foreign Language (EFL) setting, academic writing is a gateway to higher education and future career opportunities. Despite its importance, writing remains one of the most challenging language skills for learners to master owing to its demand for linguistic accuracy, coherent structure, and critical thinking (Teng, 2020). </w:t>
      </w:r>
      <w:r>
        <w:rPr>
          <w:rStyle w:val="26"/>
          <w:rFonts w:ascii="Times New Roman" w:hAnsi="Times New Roman" w:cs="Times New Roman"/>
          <w:b w:val="0"/>
          <w:bCs w:val="0"/>
          <w:sz w:val="24"/>
          <w:szCs w:val="24"/>
        </w:rPr>
        <w:tab/>
      </w:r>
    </w:p>
    <w:p w14:paraId="42031C36">
      <w:pPr>
        <w:spacing w:line="360" w:lineRule="auto"/>
        <w:ind w:left="0"/>
        <w:jc w:val="both"/>
        <w:rPr>
          <w:rStyle w:val="26"/>
          <w:rFonts w:ascii="Times New Roman" w:hAnsi="Times New Roman" w:cs="Times New Roman"/>
          <w:bCs w:val="0"/>
          <w:sz w:val="24"/>
          <w:szCs w:val="24"/>
        </w:rPr>
      </w:pPr>
      <w:r>
        <w:rPr>
          <w:rStyle w:val="26"/>
          <w:rFonts w:ascii="Times New Roman" w:hAnsi="Times New Roman" w:cs="Times New Roman"/>
          <w:bCs w:val="0"/>
          <w:sz w:val="24"/>
          <w:szCs w:val="24"/>
        </w:rPr>
        <w:t>The Complexity of Writing for High School Students</w:t>
      </w:r>
    </w:p>
    <w:p w14:paraId="63F5B3B5">
      <w:pPr>
        <w:spacing w:line="360" w:lineRule="auto"/>
        <w:ind w:left="0"/>
        <w:jc w:val="both"/>
        <w:rPr>
          <w:rFonts w:ascii="Times New Roman" w:hAnsi="Times New Roman" w:cs="Times New Roman"/>
          <w:sz w:val="24"/>
          <w:szCs w:val="24"/>
        </w:rPr>
      </w:pPr>
      <w:r>
        <w:rPr>
          <w:rFonts w:ascii="Times New Roman" w:hAnsi="Times New Roman" w:cs="Times New Roman"/>
          <w:sz w:val="24"/>
          <w:szCs w:val="24"/>
        </w:rPr>
        <w:t xml:space="preserve"> Academic writing is a complex activity that requires the simultaneous deployment of multiple linguistic and cognitive sub-skills, especially in EFL (English as a Foreign Language) contexts. Linguistically, it demands mastery over vocabulary, grammar, cohesion, content, mechanics, and register. Cognitively, it involves higher-order skills such as planning, organizing, evaluating, and revising (Arliyanti&amp;Hapsari, 2023; Teng, 2020). This complexity is further heightened by limited exposure to effective writing instruction, particularly strategy-based approaches that support planning and revising processes (Graham &amp; Harris, 2019). Students must not only generate relevant content but also structure their ideas logically and express them accurately. As Liu et al. (2022) argue, successful paragraph development depends on a writer’s ability to manage discourse-level features such as coherence and unity, while applying appropriate syntactic and lexical choices that conform to academic conventions. Moreover, the act of writing engages both cognitive and metacognitive processes; writers must set goals, monitor their progress, and revise drafts to meet communicative and task-specific requirements (System, 2024). EFL learners, in particular, often struggle because their cognitive load is divided between idea generation and managing the complexities of a second language (IntechOpen, 2024). Without adequate instruction on how to coordinate these sub-skills, high school students tend to produce writing that is fragmented, incoherent, and linguistically flawed. This highlights the urgent need for strategy training-based instruction that explicitly supports the integration of linguistic and cognitive skills in academic writing tasks.</w:t>
      </w:r>
    </w:p>
    <w:p w14:paraId="7046150C">
      <w:pPr>
        <w:spacing w:line="360" w:lineRule="auto"/>
        <w:ind w:left="0"/>
        <w:jc w:val="both"/>
        <w:rPr>
          <w:rStyle w:val="26"/>
          <w:rFonts w:ascii="Times New Roman" w:hAnsi="Times New Roman" w:cs="Times New Roman"/>
          <w:bCs w:val="0"/>
          <w:sz w:val="24"/>
          <w:szCs w:val="24"/>
        </w:rPr>
      </w:pPr>
      <w:r>
        <w:rPr>
          <w:rStyle w:val="26"/>
          <w:rFonts w:ascii="Times New Roman" w:hAnsi="Times New Roman" w:cs="Times New Roman"/>
          <w:bCs w:val="0"/>
          <w:sz w:val="24"/>
          <w:szCs w:val="24"/>
        </w:rPr>
        <w:t>Understanding Writing Performance in the High School Context</w:t>
      </w:r>
    </w:p>
    <w:p w14:paraId="793861C9">
      <w:pPr>
        <w:spacing w:line="360" w:lineRule="auto"/>
        <w:ind w:left="0"/>
        <w:jc w:val="both"/>
        <w:rPr>
          <w:rStyle w:val="26"/>
          <w:rFonts w:ascii="Times New Roman" w:hAnsi="Times New Roman" w:cs="Times New Roman"/>
          <w:b w:val="0"/>
          <w:bCs w:val="0"/>
          <w:sz w:val="24"/>
          <w:szCs w:val="24"/>
        </w:rPr>
      </w:pPr>
      <w:r>
        <w:rPr>
          <w:rStyle w:val="26"/>
          <w:rFonts w:ascii="Times New Roman" w:hAnsi="Times New Roman" w:cs="Times New Roman"/>
          <w:b w:val="0"/>
          <w:bCs w:val="0"/>
          <w:sz w:val="24"/>
          <w:szCs w:val="24"/>
        </w:rPr>
        <w:t>In this study, writing performance is specifically understood in relation to paragraph writing. A well-developed paragraph should demonstrate unity and coherence, with clear topic sentences, supporting details, and appropriate transitions (Sekyi et al., 2024). Inline with this, Orkojo (2025) added that Writing performance, therefore, is evaluated based on several key elements: content (clarity and relevance of ideas), vocabulary (range and appropriateness of word choice), grammar (accuracy of sentence structures and tenses), structure (logical flow and organization), and mechanics (correct use of punctuation, spelling, and capitalization). When students are not adequately trained in these components, their writing lacks clarity, engagement, and effectiveness (Bai, 2020). As a result, assessing writing performance in terms of these subcomponents provides a clearer picture of where support and intervention are most needed.</w:t>
      </w:r>
    </w:p>
    <w:p w14:paraId="2E794BFC">
      <w:pPr>
        <w:spacing w:line="360" w:lineRule="auto"/>
        <w:ind w:left="0"/>
        <w:jc w:val="both"/>
        <w:rPr>
          <w:rStyle w:val="26"/>
          <w:rFonts w:ascii="Times New Roman" w:hAnsi="Times New Roman" w:cs="Times New Roman"/>
          <w:bCs w:val="0"/>
          <w:sz w:val="24"/>
          <w:szCs w:val="24"/>
        </w:rPr>
      </w:pPr>
      <w:r>
        <w:rPr>
          <w:rStyle w:val="26"/>
          <w:rFonts w:ascii="Times New Roman" w:hAnsi="Times New Roman" w:cs="Times New Roman"/>
          <w:bCs w:val="0"/>
          <w:sz w:val="24"/>
          <w:szCs w:val="24"/>
        </w:rPr>
        <w:t xml:space="preserve">Writing Anxiety and Its Effects </w:t>
      </w:r>
    </w:p>
    <w:p w14:paraId="5BF23A66">
      <w:pPr>
        <w:spacing w:line="360" w:lineRule="auto"/>
        <w:ind w:left="0"/>
        <w:jc w:val="both"/>
        <w:rPr>
          <w:rStyle w:val="26"/>
          <w:rFonts w:ascii="Times New Roman" w:hAnsi="Times New Roman" w:cs="Times New Roman"/>
          <w:b w:val="0"/>
          <w:bCs w:val="0"/>
          <w:sz w:val="24"/>
          <w:szCs w:val="24"/>
        </w:rPr>
      </w:pPr>
      <w:r>
        <w:rPr>
          <w:rStyle w:val="26"/>
          <w:rFonts w:ascii="Times New Roman" w:hAnsi="Times New Roman" w:cs="Times New Roman"/>
          <w:b w:val="0"/>
          <w:bCs w:val="0"/>
          <w:sz w:val="24"/>
          <w:szCs w:val="24"/>
        </w:rPr>
        <w:t>A significant factor that negatively influences students’ writing is writing anxiety a type of situational anxiety triggered during the act of writing. Writing anxiety among high school students is common and often rooted in fear of negative evaluation, low self-confidence, and prior failures (Kim &amp; Kim, 2022). This form of anxiety affects students both emotionally and cognitively, leading to avoidance behaviors, reduced motivation, and compromised output. Empirical studies have shown that high levels of writing anxiety correlate with poor writing performance, as anxiety impairs the learner’s ability to concentrate, organize ideas, and apply writing rules effectively (Sabti et al., 2019). In EFL contexts, where learners may already struggle with language proficiency, writing anxiety becomes an even more significant barrier to academic success.</w:t>
      </w:r>
    </w:p>
    <w:p w14:paraId="7844E6F3">
      <w:pPr>
        <w:spacing w:line="360" w:lineRule="auto"/>
        <w:ind w:left="0"/>
        <w:jc w:val="both"/>
        <w:rPr>
          <w:rStyle w:val="26"/>
          <w:rFonts w:ascii="Times New Roman" w:hAnsi="Times New Roman" w:cs="Times New Roman"/>
          <w:bCs w:val="0"/>
          <w:sz w:val="24"/>
          <w:szCs w:val="24"/>
        </w:rPr>
      </w:pPr>
      <w:r>
        <w:rPr>
          <w:rStyle w:val="26"/>
          <w:rFonts w:ascii="Times New Roman" w:hAnsi="Times New Roman" w:cs="Times New Roman"/>
          <w:bCs w:val="0"/>
          <w:sz w:val="24"/>
          <w:szCs w:val="24"/>
        </w:rPr>
        <w:t>Writing Strategy Training as a Pedagogical Response</w:t>
      </w:r>
    </w:p>
    <w:p w14:paraId="344AFF6D">
      <w:pPr>
        <w:spacing w:line="360" w:lineRule="auto"/>
        <w:ind w:left="0"/>
        <w:jc w:val="both"/>
        <w:rPr>
          <w:rStyle w:val="26"/>
          <w:rFonts w:ascii="Times New Roman" w:hAnsi="Times New Roman" w:cs="Times New Roman"/>
          <w:b w:val="0"/>
          <w:bCs w:val="0"/>
          <w:sz w:val="24"/>
          <w:szCs w:val="24"/>
        </w:rPr>
      </w:pPr>
      <w:r>
        <w:rPr>
          <w:rStyle w:val="26"/>
          <w:rFonts w:ascii="Times New Roman" w:hAnsi="Times New Roman" w:cs="Times New Roman"/>
          <w:b w:val="0"/>
          <w:bCs w:val="0"/>
          <w:sz w:val="24"/>
          <w:szCs w:val="24"/>
        </w:rPr>
        <w:t>Given the complexity of writing and the emotional barriers many students face, researchers and educators have increasingly emphasized the role of writing strategy training. This instructional approach involves teaching students cognitive and metacognitive strategies such as planning, organizing, drafting, revising, and self-monitoring.These strategies are believed to enhance learners’ control over the writing process, increase their confidence, and potentially reduce anxiety (Teng, 2020). Moreover, writing strategy training is aligned with the growing recognition that writing is not simply a product to be evaluated, but a process to be supported.</w:t>
      </w:r>
    </w:p>
    <w:p w14:paraId="5F042FB8">
      <w:pPr>
        <w:spacing w:line="360" w:lineRule="auto"/>
        <w:ind w:left="0"/>
        <w:jc w:val="both"/>
        <w:rPr>
          <w:rStyle w:val="26"/>
          <w:rFonts w:ascii="Times New Roman" w:hAnsi="Times New Roman" w:cs="Times New Roman"/>
          <w:b w:val="0"/>
          <w:bCs w:val="0"/>
          <w:sz w:val="24"/>
          <w:szCs w:val="24"/>
        </w:rPr>
      </w:pPr>
      <w:r>
        <w:rPr>
          <w:rStyle w:val="26"/>
          <w:rFonts w:ascii="Times New Roman" w:hAnsi="Times New Roman" w:cs="Times New Roman"/>
          <w:b w:val="0"/>
          <w:bCs w:val="0"/>
          <w:sz w:val="24"/>
          <w:szCs w:val="24"/>
        </w:rPr>
        <w:t>Evnthough theoretical and empirical studies suggest a possible link between strategy training and improvements in writing performance and anxiety reduction, evidence from the Ethiopian context remains limited. For instance, Mogesse, et al. (2025) found that dialogue journal writing significantly reduced EFL students' writing anxiety and improved their attitudes toward writing compared with conventional instruction. In addition, Dinsa and Taddese (2024) reported that Ethiopian EFL students who frequently employed writing strategies demonstrated better writing performance and higher writing self-efficacy, highlighting the important role of strategy use in successful writing development. However, more context-specific research is needed to determine how these relationships manifest in Ethiopian high school settings, particularly among Grade 11 learners. In this regard, the current study seeks to explore these interconnections.</w:t>
      </w:r>
    </w:p>
    <w:p w14:paraId="1CE69F4B">
      <w:pPr>
        <w:spacing w:line="360" w:lineRule="auto"/>
        <w:ind w:left="0"/>
        <w:rPr>
          <w:rStyle w:val="26"/>
          <w:rFonts w:ascii="Times New Roman" w:hAnsi="Times New Roman" w:cs="Times New Roman"/>
          <w:bCs w:val="0"/>
          <w:sz w:val="24"/>
          <w:szCs w:val="24"/>
        </w:rPr>
      </w:pPr>
      <w:r>
        <w:rPr>
          <w:rStyle w:val="26"/>
          <w:rFonts w:ascii="Times New Roman" w:hAnsi="Times New Roman" w:cs="Times New Roman"/>
          <w:bCs w:val="0"/>
          <w:sz w:val="24"/>
          <w:szCs w:val="24"/>
        </w:rPr>
        <w:t>RESEARCH METHODOLOGY</w:t>
      </w:r>
    </w:p>
    <w:p w14:paraId="75AD776F">
      <w:pPr>
        <w:spacing w:line="360" w:lineRule="auto"/>
        <w:ind w:left="0"/>
        <w:rPr>
          <w:rStyle w:val="26"/>
          <w:rFonts w:ascii="Times New Roman" w:hAnsi="Times New Roman" w:cs="Times New Roman"/>
          <w:bCs w:val="0"/>
          <w:sz w:val="24"/>
          <w:szCs w:val="24"/>
        </w:rPr>
      </w:pPr>
      <w:r>
        <w:rPr>
          <w:rStyle w:val="26"/>
          <w:rFonts w:ascii="Times New Roman" w:hAnsi="Times New Roman" w:cs="Times New Roman"/>
          <w:bCs w:val="0"/>
          <w:sz w:val="24"/>
          <w:szCs w:val="24"/>
        </w:rPr>
        <w:t>Research Design and Paradigm</w:t>
      </w:r>
    </w:p>
    <w:p w14:paraId="5D8B1D75">
      <w:pPr>
        <w:spacing w:line="360" w:lineRule="auto"/>
        <w:ind w:left="0"/>
        <w:jc w:val="both"/>
        <w:rPr>
          <w:rStyle w:val="26"/>
          <w:rFonts w:ascii="Times New Roman" w:hAnsi="Times New Roman" w:cs="Times New Roman"/>
          <w:b w:val="0"/>
          <w:bCs w:val="0"/>
          <w:sz w:val="24"/>
          <w:szCs w:val="24"/>
        </w:rPr>
      </w:pPr>
      <w:r>
        <w:rPr>
          <w:rStyle w:val="26"/>
          <w:rFonts w:ascii="Times New Roman" w:hAnsi="Times New Roman" w:cs="Times New Roman"/>
          <w:b w:val="0"/>
          <w:bCs w:val="0"/>
          <w:sz w:val="24"/>
          <w:szCs w:val="24"/>
        </w:rPr>
        <w:t>The study utilized  a quasi-experimental design supported by the pragmatic research paradigm. The quasi-experimental approach was selected to examine the impacts of strategies training on the students’ writing performance, and anxiety. To carry out this, the pragmatic paradigm guided the selection of mixed-method tools and techniques enabling the researcher to draw on both quantitative and qualitative data to better understand the phenomenon in its educational context. furthermore, Pragmatism was sellected as the philosophical foundation for this study because it is centred on solving real-world problems and producing findings that are practically useful. This approach avoids strict methodological boundaries, allowing for the combined use of quantitative and qualitative methods where appropriate. It also recognises that participants' experiences are shaped by their specific contexts while still valuing objective evidence. In this way, pragmatism offers a balanced and flexible framework to ensure the research outcomes are both credible and relevant to practice.</w:t>
      </w:r>
    </w:p>
    <w:p w14:paraId="68A4F318">
      <w:pPr>
        <w:spacing w:line="360" w:lineRule="auto"/>
        <w:ind w:left="0"/>
        <w:jc w:val="both"/>
        <w:rPr>
          <w:rStyle w:val="26"/>
          <w:rFonts w:ascii="Times New Roman" w:hAnsi="Times New Roman" w:cs="Times New Roman"/>
          <w:bCs w:val="0"/>
          <w:sz w:val="24"/>
          <w:szCs w:val="24"/>
        </w:rPr>
      </w:pPr>
      <w:r>
        <w:rPr>
          <w:rStyle w:val="26"/>
          <w:rFonts w:ascii="Times New Roman" w:hAnsi="Times New Roman" w:cs="Times New Roman"/>
          <w:bCs w:val="0"/>
          <w:sz w:val="24"/>
          <w:szCs w:val="24"/>
        </w:rPr>
        <w:t>Population and Study Site</w:t>
      </w:r>
    </w:p>
    <w:p w14:paraId="148B8906">
      <w:pPr>
        <w:spacing w:line="360" w:lineRule="auto"/>
        <w:ind w:left="0"/>
        <w:jc w:val="both"/>
        <w:rPr>
          <w:rStyle w:val="26"/>
          <w:rFonts w:ascii="Times New Roman" w:hAnsi="Times New Roman" w:cs="Times New Roman"/>
          <w:b w:val="0"/>
          <w:bCs w:val="0"/>
          <w:sz w:val="24"/>
          <w:szCs w:val="24"/>
        </w:rPr>
      </w:pPr>
      <w:r>
        <w:rPr>
          <w:rStyle w:val="26"/>
          <w:rFonts w:ascii="Times New Roman" w:hAnsi="Times New Roman" w:cs="Times New Roman"/>
          <w:b w:val="0"/>
          <w:bCs w:val="0"/>
          <w:sz w:val="24"/>
          <w:szCs w:val="24"/>
        </w:rPr>
        <w:t>Grade 11 students of Ambo,Awaro high school were the participants of the study.  This site was selected due to the researcher’s long-term professional experience at the school, which provided contextual familiarity and ease of access to participants and data sources. Grade 11 was specifically targeted because it represents a critical academic stage for students preparing for national exams and academic transitions, and it is where writing challenges are especially evident.</w:t>
      </w:r>
    </w:p>
    <w:p w14:paraId="5E1AAA75">
      <w:pPr>
        <w:spacing w:line="360" w:lineRule="auto"/>
        <w:ind w:left="0"/>
        <w:jc w:val="both"/>
        <w:rPr>
          <w:rStyle w:val="26"/>
          <w:rFonts w:ascii="Times New Roman" w:hAnsi="Times New Roman" w:cs="Times New Roman"/>
          <w:bCs w:val="0"/>
          <w:sz w:val="24"/>
          <w:szCs w:val="24"/>
        </w:rPr>
      </w:pPr>
      <w:r>
        <w:rPr>
          <w:rStyle w:val="26"/>
          <w:rFonts w:ascii="Times New Roman" w:hAnsi="Times New Roman" w:cs="Times New Roman"/>
          <w:bCs w:val="0"/>
          <w:sz w:val="24"/>
          <w:szCs w:val="24"/>
        </w:rPr>
        <w:t>Sampling Techniques</w:t>
      </w:r>
    </w:p>
    <w:p w14:paraId="624153A6">
      <w:pPr>
        <w:spacing w:before="100" w:beforeAutospacing="1" w:after="100" w:afterAutospacing="1" w:line="360" w:lineRule="auto"/>
        <w:ind w:left="0"/>
        <w:jc w:val="both"/>
        <w:rPr>
          <w:rStyle w:val="26"/>
          <w:rFonts w:ascii="Times New Roman" w:hAnsi="Times New Roman" w:eastAsia="Times New Roman" w:cs="Times New Roman"/>
          <w:b w:val="0"/>
          <w:sz w:val="24"/>
          <w:szCs w:val="24"/>
        </w:rPr>
      </w:pPr>
      <w:r>
        <w:rPr>
          <w:rFonts w:ascii="Times New Roman" w:hAnsi="Times New Roman" w:eastAsia="Times New Roman" w:cs="Times New Roman"/>
          <w:sz w:val="24"/>
          <w:szCs w:val="24"/>
        </w:rPr>
        <w:t>A combination of convenience, purposive, and systematic sampling techniques was employed to identify the study participants. The school was selected through convenience sampling because of its geographical proximity and accessibility to the researcher, which allowed repeated visits for data collection and follow-up. Within the school, purposive sampling was applied to focus specifically on Grade 11 students.</w:t>
      </w:r>
      <w:r>
        <w:rPr>
          <w:rFonts w:ascii="Times New Roman" w:hAnsi="Times New Roman" w:eastAsia="Times New Roman" w:cs="Times New Roman"/>
          <w:bCs/>
          <w:sz w:val="24"/>
          <w:szCs w:val="24"/>
        </w:rPr>
        <w:t>This level was chosen not only because it represents a critical stage in preparing for national examinations and academic transition to higher education, but also because the researcher has long-standing teaching experience with Grade 11, providing deep familiarity with students’ needs and challenges in writing. Finally, two intact sections of Grade 11 were selected through systematic sampling in an orderly manner, ensuring fairness and minimizing selection bias. This combined approach made sure that the study was both methodologically consistent and relevant to the context.</w:t>
      </w:r>
    </w:p>
    <w:p w14:paraId="2040482B">
      <w:pPr>
        <w:spacing w:line="360" w:lineRule="auto"/>
        <w:ind w:left="0"/>
        <w:jc w:val="both"/>
        <w:rPr>
          <w:rStyle w:val="26"/>
          <w:rFonts w:ascii="Times New Roman" w:hAnsi="Times New Roman" w:cs="Times New Roman"/>
          <w:b w:val="0"/>
          <w:bCs w:val="0"/>
          <w:sz w:val="24"/>
          <w:szCs w:val="24"/>
        </w:rPr>
      </w:pPr>
      <w:r>
        <w:rPr>
          <w:rStyle w:val="26"/>
          <w:rFonts w:ascii="Times New Roman" w:hAnsi="Times New Roman" w:cs="Times New Roman"/>
          <w:bCs w:val="0"/>
          <w:sz w:val="24"/>
          <w:szCs w:val="24"/>
        </w:rPr>
        <w:t>Data Collection Instruments</w:t>
      </w:r>
    </w:p>
    <w:p w14:paraId="2A608861">
      <w:pPr>
        <w:spacing w:before="100" w:beforeAutospacing="1" w:after="100" w:afterAutospacing="1" w:line="360" w:lineRule="auto"/>
        <w:ind w:left="0"/>
        <w:jc w:val="both"/>
        <w:rPr>
          <w:rFonts w:ascii="Times New Roman" w:hAnsi="Times New Roman" w:eastAsia="Times New Roman" w:cs="Times New Roman"/>
          <w:bCs/>
          <w:sz w:val="24"/>
          <w:szCs w:val="24"/>
        </w:rPr>
      </w:pPr>
      <w:r>
        <w:rPr>
          <w:rFonts w:ascii="Times New Roman" w:hAnsi="Times New Roman" w:eastAsia="Times New Roman" w:cs="Times New Roman"/>
          <w:bCs/>
          <w:sz w:val="24"/>
          <w:szCs w:val="24"/>
        </w:rPr>
        <w:t>The study employed paragraph writing test as data gathering tool that was designed to evaluate students’ writing performance. The task required students to produce a complete paragraph within an hour guided by a provided topic sentence. A five-point Likert scale questionnaire was administered to measure students’ levels of writing anxiety. The items were slightly adapted from Cheng’s (2004) with slight adjustments were made to better align with the Grade 11 context. Semi-structured interview guidelines were developed to collect qualitative data from 10 selected participants offering deeper insight into students’ experiences with writing and strategy use.</w:t>
      </w:r>
    </w:p>
    <w:p w14:paraId="04F4A152">
      <w:pPr>
        <w:spacing w:before="100" w:beforeAutospacing="1" w:after="100" w:afterAutospacing="1" w:line="360" w:lineRule="auto"/>
        <w:ind w:left="0"/>
        <w:jc w:val="both"/>
        <w:rPr>
          <w:rFonts w:ascii="Times New Roman" w:hAnsi="Times New Roman" w:eastAsia="Times New Roman" w:cs="Times New Roman"/>
          <w:sz w:val="24"/>
          <w:szCs w:val="24"/>
        </w:rPr>
      </w:pPr>
    </w:p>
    <w:p w14:paraId="09BF85A2">
      <w:pPr>
        <w:spacing w:line="360" w:lineRule="auto"/>
        <w:ind w:left="0"/>
        <w:jc w:val="both"/>
        <w:rPr>
          <w:rStyle w:val="26"/>
          <w:rFonts w:ascii="Times New Roman" w:hAnsi="Times New Roman" w:cs="Times New Roman"/>
          <w:bCs w:val="0"/>
          <w:sz w:val="24"/>
          <w:szCs w:val="24"/>
        </w:rPr>
      </w:pPr>
      <w:r>
        <w:rPr>
          <w:rStyle w:val="26"/>
          <w:rFonts w:ascii="Times New Roman" w:hAnsi="Times New Roman" w:cs="Times New Roman"/>
          <w:bCs w:val="0"/>
          <w:sz w:val="24"/>
          <w:szCs w:val="24"/>
        </w:rPr>
        <w:t>Methods of Data Analysis</w:t>
      </w:r>
    </w:p>
    <w:p w14:paraId="734EA214">
      <w:pPr>
        <w:spacing w:before="100" w:beforeAutospacing="1" w:after="100" w:afterAutospacing="1" w:line="360" w:lineRule="auto"/>
        <w:ind w:left="0"/>
        <w:jc w:val="both"/>
        <w:rPr>
          <w:rStyle w:val="26"/>
          <w:rFonts w:ascii="Times New Roman" w:hAnsi="Times New Roman" w:eastAsia="Times New Roman" w:cs="Times New Roman"/>
          <w:b w:val="0"/>
          <w:bCs w:val="0"/>
          <w:sz w:val="24"/>
          <w:szCs w:val="24"/>
        </w:rPr>
      </w:pPr>
      <w:r>
        <w:rPr>
          <w:rFonts w:ascii="Times New Roman" w:hAnsi="Times New Roman" w:eastAsia="Times New Roman" w:cs="Times New Roman"/>
          <w:bCs/>
          <w:sz w:val="24"/>
          <w:szCs w:val="24"/>
        </w:rPr>
        <w:t>Descriptive and inferential statistical methods of data analysis were employed to analyze the quantitative data. The descriptive statistical analysis includes means and standard deviations that were computed to summarize students’ writing scores and anxiety levels. To determine the significance of the intervention, independent sample t-test was conducted to compare the students’ performance in control and experimental groups. Additionally, a paired samples t-test was applied for assessing pre- and post-intervention changes within the experimental group. Thematic analysis was used for interview data.</w:t>
      </w:r>
    </w:p>
    <w:p w14:paraId="4861224A">
      <w:pPr>
        <w:spacing w:line="360" w:lineRule="auto"/>
        <w:ind w:left="0"/>
        <w:jc w:val="both"/>
        <w:rPr>
          <w:rStyle w:val="26"/>
          <w:rFonts w:ascii="Times New Roman" w:hAnsi="Times New Roman" w:cs="Times New Roman"/>
          <w:bCs w:val="0"/>
          <w:sz w:val="24"/>
          <w:szCs w:val="24"/>
        </w:rPr>
      </w:pPr>
      <w:r>
        <w:rPr>
          <w:rStyle w:val="26"/>
          <w:rFonts w:ascii="Times New Roman" w:hAnsi="Times New Roman" w:cs="Times New Roman"/>
          <w:bCs w:val="0"/>
          <w:sz w:val="24"/>
          <w:szCs w:val="24"/>
        </w:rPr>
        <w:t xml:space="preserve">Validity and Reliability </w:t>
      </w:r>
    </w:p>
    <w:p w14:paraId="65DF76CC">
      <w:pPr>
        <w:spacing w:before="100" w:beforeAutospacing="1" w:after="100" w:afterAutospacing="1" w:line="360" w:lineRule="auto"/>
        <w:ind w:left="0"/>
        <w:jc w:val="both"/>
        <w:rPr>
          <w:rStyle w:val="26"/>
          <w:rFonts w:ascii="Times New Roman" w:hAnsi="Times New Roman" w:eastAsia="Times New Roman" w:cs="Times New Roman"/>
          <w:b w:val="0"/>
          <w:bCs w:val="0"/>
          <w:sz w:val="24"/>
          <w:szCs w:val="24"/>
        </w:rPr>
      </w:pPr>
      <w:r>
        <w:rPr>
          <w:rFonts w:ascii="Times New Roman" w:hAnsi="Times New Roman" w:eastAsia="Times New Roman" w:cs="Times New Roman"/>
          <w:sz w:val="24"/>
          <w:szCs w:val="24"/>
        </w:rPr>
        <w:t>The researcher checked the validity of the instruments by conducting a pilot study with 99 participants from Ambo, Awaro high school prior to the main intervention. The process was essential for confirming the clarity, appropriateness, and relevance of the paragraph writing test regarding content, grammar, vocabulary, structure, and mechanics, as well as the writing anxiety questionnaire administered at both before and after treatment stages. The pilot results indicated that the instruments were well aligned with the intended constructs and suitable for measuring the students’ writing performance and anxiety.</w:t>
      </w:r>
    </w:p>
    <w:p w14:paraId="4F993DA8">
      <w:pPr>
        <w:spacing w:before="100" w:beforeAutospacing="1" w:after="100" w:afterAutospacing="1" w:line="360" w:lineRule="auto"/>
        <w:ind w:left="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Moreover, the researcher confirmed that the reliability of the instruments was strictly applicable. The anxiety questionnaires were acceptable at the internal consistency level of Cronbach’s alpha coefficient (0.78).  Furthermore, the inter-rater reliability of the paragraph writing scores was examined by employing two independent raters. Cohen’s kappa statistic was computed, which indicated substantial consistency between raters. Collectively, these procedures confirmed that the instruments were both valid and reliable, providing a sound basis for accurately capturing the effects of writing strategy training on students’ performance and anxiety levels. </w:t>
      </w:r>
    </w:p>
    <w:p w14:paraId="4FF64400">
      <w:pPr>
        <w:spacing w:line="360" w:lineRule="auto"/>
        <w:ind w:left="0"/>
        <w:jc w:val="both"/>
        <w:rPr>
          <w:rStyle w:val="26"/>
          <w:rFonts w:ascii="Times New Roman" w:hAnsi="Times New Roman" w:cs="Times New Roman"/>
          <w:bCs w:val="0"/>
          <w:sz w:val="24"/>
          <w:szCs w:val="24"/>
        </w:rPr>
      </w:pPr>
      <w:r>
        <w:rPr>
          <w:rStyle w:val="26"/>
          <w:rFonts w:ascii="Times New Roman" w:hAnsi="Times New Roman" w:cs="Times New Roman"/>
          <w:bCs w:val="0"/>
          <w:sz w:val="24"/>
          <w:szCs w:val="24"/>
        </w:rPr>
        <w:t xml:space="preserve">RESULTS AND DISCUSSION </w:t>
      </w:r>
    </w:p>
    <w:p w14:paraId="4F16E95B">
      <w:pPr>
        <w:spacing w:line="360" w:lineRule="auto"/>
        <w:ind w:left="0"/>
        <w:jc w:val="both"/>
        <w:rPr>
          <w:rFonts w:ascii="Times New Roman" w:hAnsi="Times New Roman" w:cs="Times New Roman"/>
          <w:b/>
          <w:sz w:val="24"/>
          <w:szCs w:val="24"/>
        </w:rPr>
      </w:pPr>
      <w:r>
        <w:rPr>
          <w:rStyle w:val="26"/>
          <w:rFonts w:ascii="Times New Roman" w:hAnsi="Times New Roman" w:cs="Times New Roman"/>
          <w:bCs w:val="0"/>
          <w:sz w:val="24"/>
          <w:szCs w:val="24"/>
        </w:rPr>
        <w:t>Findings</w:t>
      </w:r>
    </w:p>
    <w:p w14:paraId="19D487D3">
      <w:pPr>
        <w:pStyle w:val="59"/>
        <w:spacing w:line="360" w:lineRule="auto"/>
        <w:rPr>
          <w:b/>
        </w:rPr>
      </w:pPr>
      <w:r>
        <w:rPr>
          <w:b/>
        </w:rPr>
        <w:t>Results of the Analysis Prerequisite Tests</w:t>
      </w:r>
    </w:p>
    <w:p w14:paraId="2E67E8A0">
      <w:pPr>
        <w:pStyle w:val="59"/>
        <w:spacing w:line="360" w:lineRule="auto"/>
        <w:rPr>
          <w:b/>
        </w:rPr>
      </w:pPr>
    </w:p>
    <w:p w14:paraId="237B2C04">
      <w:pPr>
        <w:pStyle w:val="59"/>
        <w:spacing w:line="360" w:lineRule="auto"/>
        <w:rPr>
          <w:b/>
        </w:rPr>
      </w:pPr>
      <w:r>
        <w:rPr>
          <w:b/>
        </w:rPr>
        <w:t xml:space="preserve">Homoginity Test </w:t>
      </w:r>
    </w:p>
    <w:p w14:paraId="1CFB43E4">
      <w:pPr>
        <w:pStyle w:val="59"/>
        <w:spacing w:line="360" w:lineRule="auto"/>
        <w:rPr>
          <w:b/>
        </w:rPr>
      </w:pPr>
    </w:p>
    <w:p w14:paraId="5E448801">
      <w:pPr>
        <w:spacing w:after="0" w:line="360" w:lineRule="auto"/>
        <w:ind w:left="0"/>
        <w:jc w:val="both"/>
        <w:rPr>
          <w:rFonts w:ascii="Times New Roman" w:hAnsi="Times New Roman" w:cs="Times New Roman"/>
          <w:sz w:val="24"/>
          <w:szCs w:val="24"/>
        </w:rPr>
      </w:pPr>
      <w:r>
        <w:rPr>
          <w:rStyle w:val="26"/>
          <w:rFonts w:ascii="Times New Roman" w:hAnsi="Times New Roman" w:cs="Times New Roman"/>
          <w:bCs w:val="0"/>
          <w:sz w:val="24"/>
          <w:szCs w:val="24"/>
        </w:rPr>
        <w:t xml:space="preserve">Table 1 </w:t>
      </w:r>
      <w:r>
        <w:rPr>
          <w:rFonts w:ascii="Times New Roman" w:hAnsi="Times New Roman" w:cs="Times New Roman"/>
          <w:sz w:val="24"/>
          <w:szCs w:val="24"/>
        </w:rPr>
        <w:t xml:space="preserve">Result of Variance Homogeneity Test of writing performance </w:t>
      </w:r>
    </w:p>
    <w:tbl>
      <w:tblPr>
        <w:tblStyle w:val="38"/>
        <w:tblW w:w="4996" w:type="pct"/>
        <w:tblInd w:w="0" w:type="dxa"/>
        <w:tblBorders>
          <w:top w:val="single" w:color="auto" w:sz="2" w:space="0"/>
          <w:left w:val="single" w:color="auto" w:sz="2" w:space="0"/>
          <w:bottom w:val="single" w:color="auto" w:sz="2" w:space="0"/>
          <w:right w:val="single" w:color="auto" w:sz="2" w:space="0"/>
          <w:insideH w:val="none" w:color="auto" w:sz="0" w:space="0"/>
          <w:insideV w:val="none" w:color="auto" w:sz="0" w:space="0"/>
        </w:tblBorders>
        <w:tblLayout w:type="autofit"/>
        <w:tblCellMar>
          <w:top w:w="0" w:type="dxa"/>
          <w:left w:w="108" w:type="dxa"/>
          <w:bottom w:w="0" w:type="dxa"/>
          <w:right w:w="108" w:type="dxa"/>
        </w:tblCellMar>
      </w:tblPr>
      <w:tblGrid>
        <w:gridCol w:w="1517"/>
        <w:gridCol w:w="875"/>
        <w:gridCol w:w="982"/>
        <w:gridCol w:w="795"/>
        <w:gridCol w:w="893"/>
      </w:tblGrid>
      <w:tr w14:paraId="3E1452E0">
        <w:tblPrEx>
          <w:tblBorders>
            <w:top w:val="single" w:color="auto" w:sz="2" w:space="0"/>
            <w:left w:val="single" w:color="auto" w:sz="2" w:space="0"/>
            <w:bottom w:val="single" w:color="auto" w:sz="2" w:space="0"/>
            <w:right w:val="single" w:color="auto" w:sz="2" w:space="0"/>
            <w:insideH w:val="none" w:color="auto" w:sz="0" w:space="0"/>
            <w:insideV w:val="none" w:color="auto" w:sz="0" w:space="0"/>
          </w:tblBorders>
          <w:tblCellMar>
            <w:top w:w="0" w:type="dxa"/>
            <w:left w:w="108" w:type="dxa"/>
            <w:bottom w:w="0" w:type="dxa"/>
            <w:right w:w="108" w:type="dxa"/>
          </w:tblCellMar>
        </w:tblPrEx>
        <w:tc>
          <w:tcPr>
            <w:tcW w:w="1498" w:type="pct"/>
            <w:vMerge w:val="restart"/>
            <w:tcBorders>
              <w:top w:val="single" w:color="000000" w:themeColor="text1" w:sz="8" w:space="0"/>
              <w:left w:val="nil"/>
              <w:bottom w:val="single" w:color="000000" w:themeColor="text1" w:sz="8" w:space="0"/>
              <w:right w:val="nil"/>
              <w:insideH w:val="single" w:sz="8" w:space="0"/>
              <w:insideV w:val="nil"/>
            </w:tcBorders>
            <w:shd w:val="clear" w:color="auto" w:fill="auto"/>
          </w:tcPr>
          <w:p w14:paraId="439B6706">
            <w:pPr>
              <w:pStyle w:val="59"/>
              <w:spacing w:before="0" w:line="360" w:lineRule="auto"/>
              <w:jc w:val="both"/>
              <w:rPr>
                <w:rFonts w:eastAsiaTheme="minorEastAsia"/>
                <w:b w:val="0"/>
                <w:bCs/>
                <w:sz w:val="20"/>
                <w:szCs w:val="20"/>
              </w:rPr>
            </w:pPr>
            <w:r>
              <w:rPr>
                <w:rFonts w:eastAsiaTheme="minorEastAsia"/>
                <w:b w:val="0"/>
                <w:bCs/>
                <w:sz w:val="18"/>
                <w:szCs w:val="18"/>
              </w:rPr>
              <w:t xml:space="preserve">Levene’s Statistic </w:t>
            </w:r>
          </w:p>
          <w:p w14:paraId="0C513357">
            <w:pPr>
              <w:spacing w:before="0" w:after="0" w:line="360" w:lineRule="auto"/>
              <w:ind w:left="0"/>
              <w:jc w:val="both"/>
              <w:rPr>
                <w:rStyle w:val="26"/>
                <w:rFonts w:ascii="Times New Roman" w:hAnsi="Times New Roman" w:cs="Times New Roman" w:eastAsiaTheme="minorEastAsia"/>
                <w:b/>
                <w:bCs/>
                <w:color w:val="000000" w:themeColor="text1" w:themeShade="BF"/>
                <w:sz w:val="20"/>
                <w:szCs w:val="20"/>
              </w:rPr>
            </w:pPr>
          </w:p>
        </w:tc>
        <w:tc>
          <w:tcPr>
            <w:tcW w:w="864" w:type="pct"/>
            <w:tcBorders>
              <w:top w:val="single" w:color="000000" w:themeColor="text1" w:sz="8" w:space="0"/>
              <w:bottom w:val="nil"/>
              <w:right w:val="nil"/>
              <w:insideV w:val="nil"/>
            </w:tcBorders>
            <w:shd w:val="clear" w:color="auto" w:fill="auto"/>
          </w:tcPr>
          <w:p w14:paraId="2D4FEFCB">
            <w:pPr>
              <w:pStyle w:val="59"/>
              <w:spacing w:before="0" w:line="360" w:lineRule="auto"/>
              <w:jc w:val="both"/>
              <w:rPr>
                <w:rFonts w:eastAsiaTheme="minorEastAsia"/>
                <w:b w:val="0"/>
                <w:bCs/>
                <w:sz w:val="18"/>
                <w:szCs w:val="18"/>
              </w:rPr>
            </w:pPr>
            <w:r>
              <w:rPr>
                <w:rFonts w:eastAsiaTheme="minorEastAsia"/>
                <w:b w:val="0"/>
                <w:bCs/>
                <w:sz w:val="18"/>
                <w:szCs w:val="18"/>
              </w:rPr>
              <w:t>F</w:t>
            </w:r>
          </w:p>
          <w:p w14:paraId="3E67FFCA">
            <w:pPr>
              <w:spacing w:before="0" w:after="0" w:line="360" w:lineRule="auto"/>
              <w:ind w:left="0"/>
              <w:jc w:val="both"/>
              <w:rPr>
                <w:rStyle w:val="26"/>
                <w:rFonts w:ascii="Times New Roman" w:hAnsi="Times New Roman" w:cs="Times New Roman" w:eastAsiaTheme="minorEastAsia"/>
                <w:b/>
                <w:bCs/>
                <w:color w:val="000000" w:themeColor="text1" w:themeShade="BF"/>
                <w:sz w:val="20"/>
                <w:szCs w:val="20"/>
              </w:rPr>
            </w:pPr>
          </w:p>
        </w:tc>
        <w:tc>
          <w:tcPr>
            <w:tcW w:w="970" w:type="pct"/>
            <w:tcBorders>
              <w:top w:val="single" w:color="000000" w:themeColor="text1" w:sz="8" w:space="0"/>
              <w:bottom w:val="nil"/>
              <w:right w:val="nil"/>
              <w:insideV w:val="nil"/>
            </w:tcBorders>
            <w:shd w:val="clear" w:color="auto" w:fill="auto"/>
          </w:tcPr>
          <w:p w14:paraId="059B312E">
            <w:pPr>
              <w:pStyle w:val="59"/>
              <w:spacing w:before="0" w:line="360" w:lineRule="auto"/>
              <w:ind w:left="42"/>
              <w:jc w:val="both"/>
              <w:rPr>
                <w:rFonts w:eastAsiaTheme="minorEastAsia"/>
                <w:b w:val="0"/>
                <w:bCs/>
                <w:sz w:val="20"/>
                <w:szCs w:val="20"/>
              </w:rPr>
            </w:pPr>
            <w:r>
              <w:rPr>
                <w:rFonts w:eastAsiaTheme="minorEastAsia"/>
                <w:b w:val="0"/>
                <w:bCs/>
                <w:sz w:val="18"/>
                <w:szCs w:val="18"/>
              </w:rPr>
              <w:t xml:space="preserve">df1 </w:t>
            </w:r>
          </w:p>
          <w:p w14:paraId="20D5E3EB">
            <w:pPr>
              <w:spacing w:before="0" w:after="0" w:line="360" w:lineRule="auto"/>
              <w:ind w:left="0"/>
              <w:jc w:val="both"/>
              <w:rPr>
                <w:rStyle w:val="26"/>
                <w:rFonts w:ascii="Times New Roman" w:hAnsi="Times New Roman" w:cs="Times New Roman" w:eastAsiaTheme="minorEastAsia"/>
                <w:b w:val="0"/>
                <w:bCs/>
                <w:color w:val="000000" w:themeColor="text1" w:themeShade="BF"/>
                <w:sz w:val="20"/>
                <w:szCs w:val="20"/>
              </w:rPr>
            </w:pPr>
          </w:p>
        </w:tc>
        <w:tc>
          <w:tcPr>
            <w:tcW w:w="785" w:type="pct"/>
            <w:tcBorders>
              <w:top w:val="single" w:color="000000" w:themeColor="text1" w:sz="8" w:space="0"/>
              <w:bottom w:val="nil"/>
              <w:right w:val="nil"/>
              <w:insideV w:val="nil"/>
            </w:tcBorders>
            <w:shd w:val="clear" w:color="auto" w:fill="auto"/>
          </w:tcPr>
          <w:p w14:paraId="0C40C6D4">
            <w:pPr>
              <w:pStyle w:val="59"/>
              <w:spacing w:before="0" w:line="360" w:lineRule="auto"/>
              <w:jc w:val="both"/>
              <w:rPr>
                <w:rFonts w:eastAsiaTheme="minorEastAsia"/>
                <w:b w:val="0"/>
                <w:bCs/>
                <w:sz w:val="20"/>
                <w:szCs w:val="20"/>
              </w:rPr>
            </w:pPr>
            <w:r>
              <w:rPr>
                <w:rFonts w:eastAsiaTheme="minorEastAsia"/>
                <w:b w:val="0"/>
                <w:bCs/>
                <w:sz w:val="18"/>
                <w:szCs w:val="18"/>
              </w:rPr>
              <w:t xml:space="preserve">df2 </w:t>
            </w:r>
          </w:p>
          <w:p w14:paraId="22033C32">
            <w:pPr>
              <w:spacing w:before="0" w:after="0" w:line="360" w:lineRule="auto"/>
              <w:ind w:left="0"/>
              <w:jc w:val="both"/>
              <w:rPr>
                <w:rStyle w:val="26"/>
                <w:rFonts w:ascii="Times New Roman" w:hAnsi="Times New Roman" w:cs="Times New Roman" w:eastAsiaTheme="minorEastAsia"/>
                <w:b w:val="0"/>
                <w:bCs/>
                <w:color w:val="000000" w:themeColor="text1" w:themeShade="BF"/>
                <w:sz w:val="20"/>
                <w:szCs w:val="20"/>
              </w:rPr>
            </w:pPr>
          </w:p>
        </w:tc>
        <w:tc>
          <w:tcPr>
            <w:tcW w:w="881" w:type="pct"/>
            <w:tcBorders>
              <w:top w:val="single" w:color="000000" w:themeColor="text1" w:sz="8" w:space="0"/>
              <w:bottom w:val="nil"/>
              <w:right w:val="nil"/>
              <w:insideV w:val="nil"/>
            </w:tcBorders>
            <w:shd w:val="clear" w:color="auto" w:fill="auto"/>
          </w:tcPr>
          <w:p w14:paraId="270252DA">
            <w:pPr>
              <w:spacing w:before="0" w:after="0" w:line="360" w:lineRule="auto"/>
              <w:ind w:left="0"/>
              <w:jc w:val="both"/>
              <w:rPr>
                <w:rStyle w:val="26"/>
                <w:rFonts w:ascii="Times New Roman" w:hAnsi="Times New Roman" w:cs="Times New Roman" w:eastAsiaTheme="minorEastAsia"/>
                <w:b/>
                <w:bCs/>
                <w:color w:val="000000" w:themeColor="text1" w:themeShade="BF"/>
                <w:sz w:val="20"/>
                <w:szCs w:val="20"/>
              </w:rPr>
            </w:pPr>
            <w:r>
              <w:rPr>
                <w:rStyle w:val="26"/>
                <w:rFonts w:ascii="Times New Roman" w:hAnsi="Times New Roman" w:cs="Times New Roman" w:eastAsiaTheme="minorEastAsia"/>
                <w:b w:val="0"/>
                <w:bCs w:val="0"/>
                <w:color w:val="000000" w:themeColor="text1" w:themeShade="BF"/>
                <w:sz w:val="20"/>
                <w:szCs w:val="20"/>
              </w:rPr>
              <w:t xml:space="preserve">Sig. </w:t>
            </w:r>
          </w:p>
        </w:tc>
      </w:tr>
      <w:tr w14:paraId="6D4F5904">
        <w:tblPrEx>
          <w:tblBorders>
            <w:top w:val="single" w:color="auto" w:sz="2" w:space="0"/>
            <w:left w:val="single" w:color="auto" w:sz="2" w:space="0"/>
            <w:bottom w:val="single" w:color="auto" w:sz="2" w:space="0"/>
            <w:right w:val="single" w:color="auto" w:sz="2" w:space="0"/>
            <w:insideH w:val="none" w:color="auto" w:sz="0" w:space="0"/>
            <w:insideV w:val="none" w:color="auto" w:sz="0" w:space="0"/>
          </w:tblBorders>
          <w:tblCellMar>
            <w:top w:w="0" w:type="dxa"/>
            <w:left w:w="108" w:type="dxa"/>
            <w:bottom w:w="0" w:type="dxa"/>
            <w:right w:w="108" w:type="dxa"/>
          </w:tblCellMar>
        </w:tblPrEx>
        <w:tc>
          <w:tcPr>
            <w:tcW w:w="1498" w:type="pct"/>
            <w:vMerge w:val="continue"/>
            <w:tcBorders>
              <w:left w:val="nil"/>
              <w:right w:val="nil"/>
              <w:insideV w:val="nil"/>
            </w:tcBorders>
            <w:shd w:val="clear" w:color="auto" w:fill="auto"/>
          </w:tcPr>
          <w:p w14:paraId="117F1DCA">
            <w:pPr>
              <w:spacing w:after="0" w:line="360" w:lineRule="auto"/>
              <w:ind w:left="0"/>
              <w:jc w:val="both"/>
              <w:rPr>
                <w:rStyle w:val="26"/>
                <w:rFonts w:ascii="Times New Roman" w:hAnsi="Times New Roman" w:cs="Times New Roman" w:eastAsiaTheme="minorEastAsia"/>
                <w:b w:val="0"/>
                <w:bCs/>
                <w:color w:val="000000" w:themeColor="text1" w:themeShade="BF"/>
                <w:sz w:val="20"/>
                <w:szCs w:val="20"/>
              </w:rPr>
            </w:pPr>
          </w:p>
        </w:tc>
        <w:tc>
          <w:tcPr>
            <w:tcW w:w="864" w:type="pct"/>
            <w:tcBorders>
              <w:top w:val="nil"/>
              <w:bottom w:val="single" w:color="auto" w:sz="2" w:space="0"/>
              <w:right w:val="nil"/>
              <w:insideV w:val="nil"/>
            </w:tcBorders>
            <w:shd w:val="clear" w:color="auto" w:fill="auto"/>
          </w:tcPr>
          <w:p w14:paraId="0B03ECE8">
            <w:pPr>
              <w:spacing w:after="0" w:line="360" w:lineRule="auto"/>
              <w:ind w:left="0"/>
              <w:jc w:val="both"/>
              <w:rPr>
                <w:rStyle w:val="26"/>
                <w:rFonts w:ascii="Times New Roman" w:hAnsi="Times New Roman" w:cs="Times New Roman" w:eastAsiaTheme="minorEastAsia"/>
                <w:b w:val="0"/>
                <w:bCs w:val="0"/>
                <w:color w:val="000000" w:themeColor="text1" w:themeShade="BF"/>
                <w:sz w:val="20"/>
                <w:szCs w:val="20"/>
              </w:rPr>
            </w:pPr>
            <w:r>
              <w:rPr>
                <w:rStyle w:val="26"/>
                <w:rFonts w:ascii="Times New Roman" w:hAnsi="Times New Roman" w:cs="Times New Roman" w:eastAsiaTheme="minorEastAsia"/>
                <w:b w:val="0"/>
                <w:bCs w:val="0"/>
                <w:color w:val="000000" w:themeColor="text1" w:themeShade="BF"/>
                <w:sz w:val="20"/>
                <w:szCs w:val="20"/>
              </w:rPr>
              <w:t>2.49</w:t>
            </w:r>
          </w:p>
        </w:tc>
        <w:tc>
          <w:tcPr>
            <w:tcW w:w="970" w:type="pct"/>
            <w:tcBorders>
              <w:top w:val="nil"/>
              <w:bottom w:val="single" w:color="auto" w:sz="2" w:space="0"/>
              <w:right w:val="nil"/>
              <w:insideV w:val="nil"/>
            </w:tcBorders>
            <w:shd w:val="clear" w:color="auto" w:fill="auto"/>
          </w:tcPr>
          <w:p w14:paraId="02333D68">
            <w:pPr>
              <w:spacing w:after="0" w:line="360" w:lineRule="auto"/>
              <w:ind w:left="0"/>
              <w:jc w:val="both"/>
              <w:rPr>
                <w:rStyle w:val="26"/>
                <w:rFonts w:ascii="Times New Roman" w:hAnsi="Times New Roman" w:cs="Times New Roman" w:eastAsiaTheme="minorEastAsia"/>
                <w:b w:val="0"/>
                <w:bCs w:val="0"/>
                <w:color w:val="000000" w:themeColor="text1" w:themeShade="BF"/>
                <w:sz w:val="20"/>
                <w:szCs w:val="20"/>
              </w:rPr>
            </w:pPr>
            <w:r>
              <w:rPr>
                <w:rStyle w:val="26"/>
                <w:rFonts w:ascii="Times New Roman" w:hAnsi="Times New Roman" w:cs="Times New Roman" w:eastAsiaTheme="minorEastAsia"/>
                <w:b w:val="0"/>
                <w:bCs w:val="0"/>
                <w:color w:val="000000" w:themeColor="text1" w:themeShade="BF"/>
                <w:sz w:val="20"/>
                <w:szCs w:val="20"/>
              </w:rPr>
              <w:t>1</w:t>
            </w:r>
          </w:p>
        </w:tc>
        <w:tc>
          <w:tcPr>
            <w:tcW w:w="785" w:type="pct"/>
            <w:tcBorders>
              <w:top w:val="nil"/>
              <w:bottom w:val="single" w:color="auto" w:sz="2" w:space="0"/>
              <w:right w:val="nil"/>
              <w:insideV w:val="nil"/>
            </w:tcBorders>
            <w:shd w:val="clear" w:color="auto" w:fill="auto"/>
          </w:tcPr>
          <w:p w14:paraId="38F34D36">
            <w:pPr>
              <w:spacing w:after="0" w:line="360" w:lineRule="auto"/>
              <w:ind w:left="0"/>
              <w:jc w:val="both"/>
              <w:rPr>
                <w:rStyle w:val="26"/>
                <w:rFonts w:ascii="Times New Roman" w:hAnsi="Times New Roman" w:cs="Times New Roman" w:eastAsiaTheme="minorEastAsia"/>
                <w:b w:val="0"/>
                <w:bCs w:val="0"/>
                <w:color w:val="000000" w:themeColor="text1" w:themeShade="BF"/>
                <w:sz w:val="20"/>
                <w:szCs w:val="20"/>
              </w:rPr>
            </w:pPr>
            <w:r>
              <w:rPr>
                <w:rStyle w:val="26"/>
                <w:rFonts w:ascii="Times New Roman" w:hAnsi="Times New Roman" w:cs="Times New Roman" w:eastAsiaTheme="minorEastAsia"/>
                <w:b w:val="0"/>
                <w:bCs w:val="0"/>
                <w:color w:val="000000" w:themeColor="text1" w:themeShade="BF"/>
                <w:sz w:val="20"/>
                <w:szCs w:val="20"/>
              </w:rPr>
              <w:t>97</w:t>
            </w:r>
          </w:p>
        </w:tc>
        <w:tc>
          <w:tcPr>
            <w:tcW w:w="881" w:type="pct"/>
            <w:tcBorders>
              <w:top w:val="nil"/>
              <w:bottom w:val="single" w:color="auto" w:sz="2" w:space="0"/>
              <w:right w:val="nil"/>
              <w:insideV w:val="nil"/>
            </w:tcBorders>
            <w:shd w:val="clear" w:color="auto" w:fill="auto"/>
          </w:tcPr>
          <w:p w14:paraId="31C4A6FB">
            <w:pPr>
              <w:spacing w:after="0" w:line="360" w:lineRule="auto"/>
              <w:ind w:left="0"/>
              <w:jc w:val="both"/>
              <w:rPr>
                <w:rStyle w:val="26"/>
                <w:rFonts w:ascii="Times New Roman" w:hAnsi="Times New Roman" w:cs="Times New Roman" w:eastAsiaTheme="minorEastAsia"/>
                <w:b w:val="0"/>
                <w:bCs w:val="0"/>
                <w:color w:val="000000" w:themeColor="text1" w:themeShade="BF"/>
                <w:sz w:val="20"/>
                <w:szCs w:val="20"/>
              </w:rPr>
            </w:pPr>
            <w:r>
              <w:rPr>
                <w:rStyle w:val="26"/>
                <w:rFonts w:ascii="Times New Roman" w:hAnsi="Times New Roman" w:cs="Times New Roman" w:eastAsiaTheme="minorEastAsia"/>
                <w:b w:val="0"/>
                <w:bCs w:val="0"/>
                <w:color w:val="000000" w:themeColor="text1" w:themeShade="BF"/>
                <w:sz w:val="20"/>
                <w:szCs w:val="20"/>
              </w:rPr>
              <w:t>.118</w:t>
            </w:r>
          </w:p>
        </w:tc>
      </w:tr>
    </w:tbl>
    <w:p w14:paraId="0461B57B">
      <w:pPr>
        <w:spacing w:line="360" w:lineRule="auto"/>
        <w:ind w:left="0"/>
        <w:jc w:val="both"/>
      </w:pPr>
    </w:p>
    <w:p w14:paraId="4769A8E9">
      <w:pPr>
        <w:spacing w:line="360" w:lineRule="auto"/>
        <w:ind w:left="0"/>
        <w:jc w:val="both"/>
        <w:rPr>
          <w:rFonts w:ascii="Times New Roman" w:hAnsi="Times New Roman" w:cs="Times New Roman"/>
          <w:sz w:val="24"/>
          <w:szCs w:val="24"/>
        </w:rPr>
      </w:pPr>
      <w:r>
        <w:rPr>
          <w:rFonts w:ascii="Times New Roman" w:hAnsi="Times New Roman" w:cs="Times New Roman"/>
          <w:sz w:val="24"/>
          <w:szCs w:val="24"/>
        </w:rPr>
        <w:t>Table 1 indicatesthat Levene’s test examined the assumption thatthere was equal distribution of writing performance scores across the control and experimental groups. As the results indicated, the variances were not significantly different, F(1, 97) = 2.49, p = .118. Therefore, the assumption of homogeneity of variances was satisfied as the significance value was greater than .05.</w:t>
      </w:r>
    </w:p>
    <w:p w14:paraId="40A4DADA">
      <w:pPr>
        <w:spacing w:line="360" w:lineRule="auto"/>
        <w:ind w:left="0"/>
        <w:jc w:val="both"/>
        <w:rPr>
          <w:rFonts w:ascii="Times New Roman" w:hAnsi="Times New Roman" w:cs="Times New Roman"/>
          <w:b/>
          <w:sz w:val="24"/>
          <w:szCs w:val="24"/>
        </w:rPr>
      </w:pPr>
      <w:r>
        <w:rPr>
          <w:rFonts w:ascii="Times New Roman" w:hAnsi="Times New Roman" w:cs="Times New Roman"/>
          <w:b/>
          <w:sz w:val="24"/>
          <w:szCs w:val="24"/>
        </w:rPr>
        <w:t xml:space="preserve">Normality Test </w:t>
      </w:r>
    </w:p>
    <w:p w14:paraId="0B4ED846">
      <w:pPr>
        <w:spacing w:line="360" w:lineRule="auto"/>
        <w:ind w:left="0"/>
        <w:jc w:val="both"/>
        <w:rPr>
          <w:rFonts w:ascii="Times New Roman" w:hAnsi="Times New Roman" w:cs="Times New Roman"/>
          <w:sz w:val="24"/>
          <w:szCs w:val="24"/>
        </w:rPr>
      </w:pPr>
      <w:r>
        <w:rPr>
          <w:rFonts w:ascii="Times New Roman" w:hAnsi="Times New Roman" w:cs="Times New Roman"/>
          <w:sz w:val="24"/>
          <w:szCs w:val="24"/>
        </w:rPr>
        <w:t xml:space="preserve">Table 2 Results of Normalty Tests on Performance and Anxiety </w:t>
      </w:r>
    </w:p>
    <w:tbl>
      <w:tblPr>
        <w:tblStyle w:val="38"/>
        <w:tblW w:w="4995" w:type="pct"/>
        <w:tblInd w:w="0" w:type="dxa"/>
        <w:tblBorders>
          <w:top w:val="single" w:color="auto" w:sz="2" w:space="0"/>
          <w:left w:val="single" w:color="auto" w:sz="2" w:space="0"/>
          <w:bottom w:val="single" w:color="auto" w:sz="2" w:space="0"/>
          <w:right w:val="single" w:color="auto" w:sz="2" w:space="0"/>
          <w:insideH w:val="none" w:color="auto" w:sz="0" w:space="0"/>
          <w:insideV w:val="none" w:color="auto" w:sz="0" w:space="0"/>
        </w:tblBorders>
        <w:tblLayout w:type="autofit"/>
        <w:tblCellMar>
          <w:top w:w="0" w:type="dxa"/>
          <w:left w:w="108" w:type="dxa"/>
          <w:bottom w:w="0" w:type="dxa"/>
          <w:right w:w="108" w:type="dxa"/>
        </w:tblCellMar>
      </w:tblPr>
      <w:tblGrid>
        <w:gridCol w:w="1093"/>
        <w:gridCol w:w="1141"/>
        <w:gridCol w:w="579"/>
        <w:gridCol w:w="388"/>
        <w:gridCol w:w="1057"/>
        <w:gridCol w:w="808"/>
      </w:tblGrid>
      <w:tr w14:paraId="3F59B3FE">
        <w:tblPrEx>
          <w:tblBorders>
            <w:top w:val="single" w:color="auto" w:sz="2" w:space="0"/>
            <w:left w:val="single" w:color="auto" w:sz="2" w:space="0"/>
            <w:bottom w:val="single" w:color="auto" w:sz="2" w:space="0"/>
            <w:right w:val="single" w:color="auto" w:sz="2" w:space="0"/>
            <w:insideH w:val="none" w:color="auto" w:sz="0" w:space="0"/>
            <w:insideV w:val="none" w:color="auto" w:sz="0" w:space="0"/>
          </w:tblBorders>
          <w:tblCellMar>
            <w:top w:w="0" w:type="dxa"/>
            <w:left w:w="108" w:type="dxa"/>
            <w:bottom w:w="0" w:type="dxa"/>
            <w:right w:w="108" w:type="dxa"/>
          </w:tblCellMar>
        </w:tblPrEx>
        <w:tc>
          <w:tcPr>
            <w:tcW w:w="1076" w:type="pct"/>
            <w:tcBorders>
              <w:top w:val="single" w:color="000000" w:themeColor="text1" w:sz="8" w:space="0"/>
              <w:left w:val="nil"/>
              <w:bottom w:val="single" w:color="000000" w:themeColor="text1" w:sz="8" w:space="0"/>
              <w:right w:val="nil"/>
              <w:insideH w:val="single" w:sz="8" w:space="0"/>
              <w:insideV w:val="nil"/>
            </w:tcBorders>
            <w:shd w:val="clear" w:color="auto" w:fill="auto"/>
          </w:tcPr>
          <w:p w14:paraId="56F95642">
            <w:pPr>
              <w:spacing w:before="0" w:after="0" w:line="360" w:lineRule="auto"/>
              <w:ind w:left="0"/>
              <w:jc w:val="center"/>
              <w:rPr>
                <w:rStyle w:val="26"/>
                <w:rFonts w:ascii="Times New Roman" w:hAnsi="Times New Roman" w:cs="Times New Roman" w:eastAsiaTheme="minorEastAsia"/>
                <w:b/>
                <w:bCs/>
                <w:color w:val="000000" w:themeColor="text1" w:themeShade="BF"/>
                <w:sz w:val="20"/>
                <w:szCs w:val="20"/>
              </w:rPr>
            </w:pPr>
            <w:r>
              <w:rPr>
                <w:rStyle w:val="26"/>
                <w:rFonts w:ascii="Times New Roman" w:hAnsi="Times New Roman" w:cs="Times New Roman" w:eastAsiaTheme="minorEastAsia"/>
                <w:b w:val="0"/>
                <w:bCs w:val="0"/>
                <w:color w:val="000000" w:themeColor="text1" w:themeShade="BF"/>
                <w:sz w:val="20"/>
                <w:szCs w:val="20"/>
              </w:rPr>
              <w:t>Variables</w:t>
            </w:r>
          </w:p>
        </w:tc>
        <w:tc>
          <w:tcPr>
            <w:tcW w:w="1122" w:type="pct"/>
            <w:tcBorders>
              <w:top w:val="single" w:color="000000" w:themeColor="text1" w:sz="8" w:space="0"/>
              <w:bottom w:val="single" w:color="000000" w:themeColor="text1" w:sz="8" w:space="0"/>
              <w:right w:val="nil"/>
              <w:insideH w:val="single" w:sz="8" w:space="0"/>
              <w:insideV w:val="nil"/>
            </w:tcBorders>
            <w:shd w:val="clear" w:color="auto" w:fill="auto"/>
          </w:tcPr>
          <w:p w14:paraId="66806D07">
            <w:pPr>
              <w:spacing w:before="0" w:after="0" w:line="360" w:lineRule="auto"/>
              <w:ind w:left="0"/>
              <w:jc w:val="center"/>
              <w:rPr>
                <w:rStyle w:val="26"/>
                <w:rFonts w:ascii="Times New Roman" w:hAnsi="Times New Roman" w:cs="Times New Roman" w:eastAsiaTheme="minorEastAsia"/>
                <w:b/>
                <w:bCs/>
                <w:color w:val="000000" w:themeColor="text1" w:themeShade="BF"/>
                <w:sz w:val="20"/>
                <w:szCs w:val="20"/>
              </w:rPr>
            </w:pPr>
            <w:r>
              <w:rPr>
                <w:rStyle w:val="26"/>
                <w:rFonts w:ascii="Times New Roman" w:hAnsi="Times New Roman" w:cs="Times New Roman" w:eastAsiaTheme="minorEastAsia"/>
                <w:b w:val="0"/>
                <w:bCs w:val="0"/>
                <w:color w:val="000000" w:themeColor="text1" w:themeShade="BF"/>
                <w:sz w:val="20"/>
                <w:szCs w:val="20"/>
              </w:rPr>
              <w:t>Groups</w:t>
            </w:r>
          </w:p>
        </w:tc>
        <w:tc>
          <w:tcPr>
            <w:tcW w:w="568" w:type="pct"/>
            <w:tcBorders>
              <w:top w:val="single" w:color="000000" w:themeColor="text1" w:sz="8" w:space="0"/>
              <w:bottom w:val="single" w:color="000000" w:themeColor="text1" w:sz="8" w:space="0"/>
              <w:right w:val="nil"/>
              <w:insideH w:val="single" w:sz="8" w:space="0"/>
              <w:insideV w:val="nil"/>
            </w:tcBorders>
            <w:shd w:val="clear" w:color="auto" w:fill="auto"/>
          </w:tcPr>
          <w:p w14:paraId="01136768">
            <w:pPr>
              <w:spacing w:before="0" w:after="0" w:line="360" w:lineRule="auto"/>
              <w:ind w:left="0"/>
              <w:jc w:val="center"/>
              <w:rPr>
                <w:rStyle w:val="26"/>
                <w:rFonts w:ascii="Times New Roman" w:hAnsi="Times New Roman" w:cs="Times New Roman" w:eastAsiaTheme="minorEastAsia"/>
                <w:b/>
                <w:bCs/>
                <w:color w:val="000000" w:themeColor="text1" w:themeShade="BF"/>
                <w:sz w:val="20"/>
                <w:szCs w:val="20"/>
              </w:rPr>
            </w:pPr>
            <w:r>
              <w:rPr>
                <w:rStyle w:val="26"/>
                <w:rFonts w:ascii="Times New Roman" w:hAnsi="Times New Roman" w:cs="Times New Roman" w:eastAsiaTheme="minorEastAsia"/>
                <w:b w:val="0"/>
                <w:bCs w:val="0"/>
                <w:color w:val="000000" w:themeColor="text1" w:themeShade="BF"/>
                <w:sz w:val="20"/>
                <w:szCs w:val="20"/>
              </w:rPr>
              <w:t>Tests</w:t>
            </w:r>
          </w:p>
        </w:tc>
        <w:tc>
          <w:tcPr>
            <w:tcW w:w="381" w:type="pct"/>
            <w:tcBorders>
              <w:top w:val="single" w:color="000000" w:themeColor="text1" w:sz="8" w:space="0"/>
              <w:bottom w:val="single" w:color="000000" w:themeColor="text1" w:sz="8" w:space="0"/>
              <w:right w:val="nil"/>
              <w:insideH w:val="single" w:sz="8" w:space="0"/>
              <w:insideV w:val="nil"/>
            </w:tcBorders>
            <w:shd w:val="clear" w:color="auto" w:fill="auto"/>
          </w:tcPr>
          <w:p w14:paraId="3B8F833C">
            <w:pPr>
              <w:spacing w:before="0" w:after="0" w:line="360" w:lineRule="auto"/>
              <w:ind w:left="0"/>
              <w:jc w:val="center"/>
              <w:rPr>
                <w:rStyle w:val="26"/>
                <w:rFonts w:ascii="Times New Roman" w:hAnsi="Times New Roman" w:cs="Times New Roman" w:eastAsiaTheme="minorEastAsia"/>
                <w:b/>
                <w:bCs/>
                <w:color w:val="000000" w:themeColor="text1" w:themeShade="BF"/>
                <w:sz w:val="20"/>
                <w:szCs w:val="20"/>
              </w:rPr>
            </w:pPr>
            <w:r>
              <w:rPr>
                <w:rStyle w:val="26"/>
                <w:rFonts w:ascii="Times New Roman" w:hAnsi="Times New Roman" w:cs="Times New Roman" w:eastAsiaTheme="minorEastAsia"/>
                <w:b w:val="0"/>
                <w:bCs w:val="0"/>
                <w:color w:val="000000" w:themeColor="text1" w:themeShade="BF"/>
                <w:sz w:val="20"/>
                <w:szCs w:val="20"/>
              </w:rPr>
              <w:t>N</w:t>
            </w:r>
          </w:p>
        </w:tc>
        <w:tc>
          <w:tcPr>
            <w:tcW w:w="1055" w:type="pct"/>
            <w:tcBorders>
              <w:top w:val="single" w:color="000000" w:themeColor="text1" w:sz="8" w:space="0"/>
              <w:bottom w:val="single" w:color="000000" w:themeColor="text1" w:sz="8" w:space="0"/>
              <w:right w:val="nil"/>
              <w:insideH w:val="single" w:sz="8" w:space="0"/>
              <w:insideV w:val="nil"/>
            </w:tcBorders>
            <w:shd w:val="clear" w:color="auto" w:fill="auto"/>
          </w:tcPr>
          <w:p w14:paraId="1B1D832C">
            <w:pPr>
              <w:pStyle w:val="59"/>
              <w:spacing w:before="0" w:line="360" w:lineRule="auto"/>
              <w:jc w:val="both"/>
              <w:rPr>
                <w:rFonts w:eastAsiaTheme="minorEastAsia"/>
                <w:b w:val="0"/>
                <w:bCs/>
                <w:sz w:val="20"/>
                <w:szCs w:val="20"/>
              </w:rPr>
            </w:pPr>
            <w:r>
              <w:rPr>
                <w:rFonts w:eastAsiaTheme="minorEastAsia"/>
                <w:b w:val="0"/>
                <w:bCs/>
                <w:sz w:val="18"/>
                <w:szCs w:val="18"/>
              </w:rPr>
              <w:t xml:space="preserve">Kolmogorov-Smirnov </w:t>
            </w:r>
          </w:p>
          <w:p w14:paraId="065CD928">
            <w:pPr>
              <w:spacing w:before="0" w:after="0" w:line="360" w:lineRule="auto"/>
              <w:ind w:left="0"/>
              <w:jc w:val="both"/>
              <w:rPr>
                <w:rStyle w:val="26"/>
                <w:rFonts w:ascii="Times New Roman" w:hAnsi="Times New Roman" w:cs="Times New Roman" w:eastAsiaTheme="minorEastAsia"/>
                <w:b/>
                <w:bCs/>
                <w:color w:val="000000" w:themeColor="text1" w:themeShade="BF"/>
                <w:sz w:val="20"/>
                <w:szCs w:val="20"/>
              </w:rPr>
            </w:pPr>
            <w:r>
              <w:rPr>
                <w:rStyle w:val="26"/>
                <w:rFonts w:ascii="Times New Roman" w:hAnsi="Times New Roman" w:cs="Times New Roman" w:eastAsiaTheme="minorEastAsia"/>
                <w:b w:val="0"/>
                <w:bCs w:val="0"/>
                <w:color w:val="000000" w:themeColor="text1" w:themeShade="BF"/>
                <w:sz w:val="20"/>
                <w:szCs w:val="20"/>
              </w:rPr>
              <w:t>(sig.)</w:t>
            </w:r>
          </w:p>
        </w:tc>
        <w:tc>
          <w:tcPr>
            <w:tcW w:w="795" w:type="pct"/>
            <w:tcBorders>
              <w:top w:val="single" w:color="000000" w:themeColor="text1" w:sz="8" w:space="0"/>
              <w:bottom w:val="single" w:color="000000" w:themeColor="text1" w:sz="8" w:space="0"/>
              <w:right w:val="nil"/>
              <w:insideH w:val="single" w:sz="8" w:space="0"/>
              <w:insideV w:val="nil"/>
            </w:tcBorders>
            <w:shd w:val="clear" w:color="auto" w:fill="auto"/>
          </w:tcPr>
          <w:p w14:paraId="518E476D">
            <w:pPr>
              <w:spacing w:before="0" w:after="0" w:line="360" w:lineRule="auto"/>
              <w:ind w:left="0"/>
              <w:jc w:val="both"/>
              <w:rPr>
                <w:rStyle w:val="26"/>
                <w:rFonts w:ascii="Times New Roman" w:hAnsi="Times New Roman" w:cs="Times New Roman" w:eastAsiaTheme="minorEastAsia"/>
                <w:b/>
                <w:bCs/>
                <w:color w:val="000000" w:themeColor="text1" w:themeShade="BF"/>
                <w:sz w:val="20"/>
                <w:szCs w:val="20"/>
              </w:rPr>
            </w:pPr>
            <w:r>
              <w:rPr>
                <w:rStyle w:val="26"/>
                <w:rFonts w:ascii="Times New Roman" w:hAnsi="Times New Roman" w:cs="Times New Roman" w:eastAsiaTheme="minorEastAsia"/>
                <w:b w:val="0"/>
                <w:bCs w:val="0"/>
                <w:color w:val="000000" w:themeColor="text1" w:themeShade="BF"/>
                <w:sz w:val="20"/>
                <w:szCs w:val="20"/>
              </w:rPr>
              <w:t xml:space="preserve"> Shapiro-Wilk</w:t>
            </w:r>
          </w:p>
          <w:p w14:paraId="34BC1FFF">
            <w:pPr>
              <w:spacing w:before="0" w:after="0" w:line="360" w:lineRule="auto"/>
              <w:ind w:left="0"/>
              <w:jc w:val="both"/>
              <w:rPr>
                <w:rStyle w:val="26"/>
                <w:rFonts w:ascii="Times New Roman" w:hAnsi="Times New Roman" w:cs="Times New Roman" w:eastAsiaTheme="minorEastAsia"/>
                <w:b/>
                <w:bCs/>
                <w:color w:val="000000" w:themeColor="text1" w:themeShade="BF"/>
                <w:sz w:val="20"/>
                <w:szCs w:val="20"/>
              </w:rPr>
            </w:pPr>
            <w:r>
              <w:rPr>
                <w:rStyle w:val="26"/>
                <w:rFonts w:ascii="Times New Roman" w:hAnsi="Times New Roman" w:cs="Times New Roman" w:eastAsiaTheme="minorEastAsia"/>
                <w:b w:val="0"/>
                <w:bCs w:val="0"/>
                <w:color w:val="000000" w:themeColor="text1" w:themeShade="BF"/>
                <w:sz w:val="20"/>
                <w:szCs w:val="20"/>
              </w:rPr>
              <w:t>(Sig.)</w:t>
            </w:r>
          </w:p>
        </w:tc>
      </w:tr>
      <w:tr w14:paraId="3063F269">
        <w:tblPrEx>
          <w:tblBorders>
            <w:top w:val="single" w:color="auto" w:sz="2" w:space="0"/>
            <w:left w:val="single" w:color="auto" w:sz="2" w:space="0"/>
            <w:bottom w:val="single" w:color="auto" w:sz="2" w:space="0"/>
            <w:right w:val="single" w:color="auto" w:sz="2" w:space="0"/>
            <w:insideH w:val="none" w:color="auto" w:sz="0" w:space="0"/>
            <w:insideV w:val="none" w:color="auto" w:sz="0" w:space="0"/>
          </w:tblBorders>
          <w:tblCellMar>
            <w:top w:w="0" w:type="dxa"/>
            <w:left w:w="108" w:type="dxa"/>
            <w:bottom w:w="0" w:type="dxa"/>
            <w:right w:w="108" w:type="dxa"/>
          </w:tblCellMar>
        </w:tblPrEx>
        <w:trPr>
          <w:trHeight w:val="165" w:hRule="atLeast"/>
        </w:trPr>
        <w:tc>
          <w:tcPr>
            <w:tcW w:w="1076" w:type="pct"/>
            <w:vMerge w:val="restart"/>
            <w:tcBorders>
              <w:left w:val="nil"/>
              <w:right w:val="nil"/>
              <w:insideV w:val="nil"/>
            </w:tcBorders>
            <w:shd w:val="clear" w:color="auto" w:fill="auto"/>
          </w:tcPr>
          <w:p w14:paraId="5B097EA8">
            <w:pPr>
              <w:spacing w:after="0" w:line="360" w:lineRule="auto"/>
              <w:ind w:left="0"/>
              <w:jc w:val="both"/>
              <w:rPr>
                <w:rStyle w:val="26"/>
                <w:rFonts w:ascii="Times New Roman" w:hAnsi="Times New Roman" w:cs="Times New Roman" w:eastAsiaTheme="minorEastAsia"/>
                <w:b/>
                <w:bCs/>
                <w:color w:val="000000" w:themeColor="text1" w:themeShade="BF"/>
                <w:sz w:val="20"/>
                <w:szCs w:val="20"/>
              </w:rPr>
            </w:pPr>
            <w:r>
              <w:rPr>
                <w:rStyle w:val="26"/>
                <w:rFonts w:ascii="Times New Roman" w:hAnsi="Times New Roman" w:cs="Times New Roman" w:eastAsiaTheme="minorEastAsia"/>
                <w:b w:val="0"/>
                <w:bCs w:val="0"/>
                <w:color w:val="000000" w:themeColor="text1" w:themeShade="BF"/>
                <w:sz w:val="20"/>
                <w:szCs w:val="20"/>
              </w:rPr>
              <w:t>Writing Performance</w:t>
            </w:r>
          </w:p>
          <w:p w14:paraId="7103682D">
            <w:pPr>
              <w:spacing w:after="0" w:line="360" w:lineRule="auto"/>
              <w:ind w:left="0"/>
              <w:jc w:val="both"/>
              <w:rPr>
                <w:rStyle w:val="26"/>
                <w:rFonts w:ascii="Times New Roman" w:hAnsi="Times New Roman" w:cs="Times New Roman" w:eastAsiaTheme="minorEastAsia"/>
                <w:b/>
                <w:bCs/>
                <w:color w:val="000000" w:themeColor="text1" w:themeShade="BF"/>
                <w:sz w:val="20"/>
                <w:szCs w:val="20"/>
              </w:rPr>
            </w:pPr>
          </w:p>
          <w:p w14:paraId="3B2444B7">
            <w:pPr>
              <w:spacing w:after="0" w:line="360" w:lineRule="auto"/>
              <w:ind w:left="0"/>
              <w:jc w:val="both"/>
              <w:rPr>
                <w:rStyle w:val="26"/>
                <w:rFonts w:ascii="Times New Roman" w:hAnsi="Times New Roman" w:cs="Times New Roman" w:eastAsiaTheme="minorEastAsia"/>
                <w:b/>
                <w:bCs/>
                <w:color w:val="000000" w:themeColor="text1" w:themeShade="BF"/>
                <w:sz w:val="20"/>
                <w:szCs w:val="20"/>
              </w:rPr>
            </w:pPr>
          </w:p>
          <w:p w14:paraId="57748F20">
            <w:pPr>
              <w:spacing w:after="0" w:line="360" w:lineRule="auto"/>
              <w:ind w:left="0"/>
              <w:jc w:val="both"/>
              <w:rPr>
                <w:rStyle w:val="26"/>
                <w:rFonts w:ascii="Times New Roman" w:hAnsi="Times New Roman" w:cs="Times New Roman" w:eastAsiaTheme="minorEastAsia"/>
                <w:b/>
                <w:bCs/>
                <w:color w:val="000000" w:themeColor="text1" w:themeShade="BF"/>
                <w:sz w:val="20"/>
                <w:szCs w:val="20"/>
              </w:rPr>
            </w:pPr>
          </w:p>
          <w:p w14:paraId="32E1F11E">
            <w:pPr>
              <w:spacing w:after="0" w:line="360" w:lineRule="auto"/>
              <w:ind w:left="0"/>
              <w:jc w:val="both"/>
              <w:rPr>
                <w:rStyle w:val="26"/>
                <w:rFonts w:ascii="Times New Roman" w:hAnsi="Times New Roman" w:cs="Times New Roman" w:eastAsiaTheme="minorEastAsia"/>
                <w:b/>
                <w:bCs/>
                <w:color w:val="000000" w:themeColor="text1" w:themeShade="BF"/>
                <w:sz w:val="20"/>
                <w:szCs w:val="20"/>
              </w:rPr>
            </w:pPr>
            <w:r>
              <w:rPr>
                <w:rStyle w:val="26"/>
                <w:rFonts w:ascii="Times New Roman" w:hAnsi="Times New Roman" w:cs="Times New Roman" w:eastAsiaTheme="minorEastAsia"/>
                <w:b w:val="0"/>
                <w:bCs w:val="0"/>
                <w:color w:val="000000" w:themeColor="text1" w:themeShade="BF"/>
                <w:sz w:val="20"/>
                <w:szCs w:val="20"/>
              </w:rPr>
              <w:t xml:space="preserve">Writing Anxiety </w:t>
            </w:r>
          </w:p>
        </w:tc>
        <w:tc>
          <w:tcPr>
            <w:tcW w:w="1122" w:type="pct"/>
            <w:vMerge w:val="restart"/>
            <w:tcBorders>
              <w:right w:val="nil"/>
              <w:insideV w:val="nil"/>
            </w:tcBorders>
            <w:shd w:val="clear" w:color="auto" w:fill="auto"/>
          </w:tcPr>
          <w:p w14:paraId="53CBFD13">
            <w:pPr>
              <w:spacing w:after="0" w:line="360" w:lineRule="auto"/>
              <w:ind w:left="0"/>
              <w:jc w:val="both"/>
              <w:rPr>
                <w:rStyle w:val="26"/>
                <w:rFonts w:ascii="Times New Roman" w:hAnsi="Times New Roman" w:cs="Times New Roman" w:eastAsiaTheme="minorEastAsia"/>
                <w:b w:val="0"/>
                <w:bCs w:val="0"/>
                <w:color w:val="000000" w:themeColor="text1" w:themeShade="BF"/>
                <w:sz w:val="20"/>
                <w:szCs w:val="20"/>
              </w:rPr>
            </w:pPr>
            <w:r>
              <w:rPr>
                <w:rStyle w:val="26"/>
                <w:rFonts w:ascii="Times New Roman" w:hAnsi="Times New Roman" w:cs="Times New Roman" w:eastAsiaTheme="minorEastAsia"/>
                <w:b w:val="0"/>
                <w:bCs w:val="0"/>
                <w:color w:val="000000" w:themeColor="text1" w:themeShade="BF"/>
                <w:sz w:val="20"/>
                <w:szCs w:val="20"/>
              </w:rPr>
              <w:t xml:space="preserve">Control </w:t>
            </w:r>
          </w:p>
        </w:tc>
        <w:tc>
          <w:tcPr>
            <w:tcW w:w="568" w:type="pct"/>
            <w:tcBorders>
              <w:right w:val="nil"/>
              <w:insideV w:val="nil"/>
            </w:tcBorders>
            <w:shd w:val="clear" w:color="auto" w:fill="auto"/>
          </w:tcPr>
          <w:p w14:paraId="498A2455">
            <w:pPr>
              <w:spacing w:after="0" w:line="360" w:lineRule="auto"/>
              <w:ind w:left="0"/>
              <w:jc w:val="center"/>
              <w:rPr>
                <w:rStyle w:val="26"/>
                <w:rFonts w:ascii="Times New Roman" w:hAnsi="Times New Roman" w:cs="Times New Roman" w:eastAsiaTheme="minorEastAsia"/>
                <w:b w:val="0"/>
                <w:bCs w:val="0"/>
                <w:color w:val="000000" w:themeColor="text1" w:themeShade="BF"/>
                <w:sz w:val="20"/>
                <w:szCs w:val="20"/>
              </w:rPr>
            </w:pPr>
            <w:r>
              <w:rPr>
                <w:rStyle w:val="26"/>
                <w:rFonts w:ascii="Times New Roman" w:hAnsi="Times New Roman" w:cs="Times New Roman" w:eastAsiaTheme="minorEastAsia"/>
                <w:b w:val="0"/>
                <w:bCs w:val="0"/>
                <w:color w:val="000000" w:themeColor="text1" w:themeShade="BF"/>
                <w:sz w:val="20"/>
                <w:szCs w:val="20"/>
              </w:rPr>
              <w:t xml:space="preserve">Pre </w:t>
            </w:r>
          </w:p>
        </w:tc>
        <w:tc>
          <w:tcPr>
            <w:tcW w:w="381" w:type="pct"/>
            <w:tcBorders>
              <w:right w:val="nil"/>
              <w:insideV w:val="nil"/>
            </w:tcBorders>
            <w:shd w:val="clear" w:color="auto" w:fill="auto"/>
          </w:tcPr>
          <w:p w14:paraId="3BC690FB">
            <w:pPr>
              <w:spacing w:after="0" w:line="360" w:lineRule="auto"/>
              <w:ind w:left="0"/>
              <w:jc w:val="center"/>
              <w:rPr>
                <w:rStyle w:val="26"/>
                <w:rFonts w:ascii="Times New Roman" w:hAnsi="Times New Roman" w:cs="Times New Roman" w:eastAsiaTheme="minorEastAsia"/>
                <w:b w:val="0"/>
                <w:bCs w:val="0"/>
                <w:color w:val="000000" w:themeColor="text1" w:themeShade="BF"/>
                <w:sz w:val="20"/>
                <w:szCs w:val="20"/>
              </w:rPr>
            </w:pPr>
            <w:r>
              <w:rPr>
                <w:rStyle w:val="26"/>
                <w:rFonts w:ascii="Times New Roman" w:hAnsi="Times New Roman" w:cs="Times New Roman" w:eastAsiaTheme="minorEastAsia"/>
                <w:b w:val="0"/>
                <w:bCs w:val="0"/>
                <w:color w:val="000000" w:themeColor="text1" w:themeShade="BF"/>
                <w:sz w:val="20"/>
                <w:szCs w:val="20"/>
              </w:rPr>
              <w:t>47</w:t>
            </w:r>
          </w:p>
        </w:tc>
        <w:tc>
          <w:tcPr>
            <w:tcW w:w="1055" w:type="pct"/>
            <w:tcBorders>
              <w:right w:val="nil"/>
              <w:insideV w:val="nil"/>
            </w:tcBorders>
            <w:shd w:val="clear" w:color="auto" w:fill="auto"/>
          </w:tcPr>
          <w:p w14:paraId="29DEE02C">
            <w:pPr>
              <w:spacing w:after="0" w:line="360" w:lineRule="auto"/>
              <w:ind w:left="0"/>
              <w:jc w:val="center"/>
              <w:rPr>
                <w:rStyle w:val="26"/>
                <w:rFonts w:ascii="Times New Roman" w:hAnsi="Times New Roman" w:cs="Times New Roman" w:eastAsiaTheme="minorEastAsia"/>
                <w:b w:val="0"/>
                <w:bCs w:val="0"/>
                <w:color w:val="000000" w:themeColor="text1" w:themeShade="BF"/>
                <w:sz w:val="20"/>
                <w:szCs w:val="20"/>
              </w:rPr>
            </w:pPr>
            <w:r>
              <w:rPr>
                <w:rStyle w:val="26"/>
                <w:rFonts w:ascii="Times New Roman" w:hAnsi="Times New Roman" w:cs="Times New Roman" w:eastAsiaTheme="minorEastAsia"/>
                <w:b w:val="0"/>
                <w:bCs w:val="0"/>
                <w:color w:val="000000" w:themeColor="text1" w:themeShade="BF"/>
                <w:sz w:val="20"/>
                <w:szCs w:val="20"/>
              </w:rPr>
              <w:t>.067</w:t>
            </w:r>
          </w:p>
        </w:tc>
        <w:tc>
          <w:tcPr>
            <w:tcW w:w="795" w:type="pct"/>
            <w:tcBorders>
              <w:right w:val="nil"/>
              <w:insideV w:val="nil"/>
            </w:tcBorders>
            <w:shd w:val="clear" w:color="auto" w:fill="auto"/>
          </w:tcPr>
          <w:p w14:paraId="351CBBA2">
            <w:pPr>
              <w:spacing w:after="0" w:line="360" w:lineRule="auto"/>
              <w:ind w:left="0"/>
              <w:jc w:val="center"/>
              <w:rPr>
                <w:rStyle w:val="26"/>
                <w:rFonts w:ascii="Times New Roman" w:hAnsi="Times New Roman" w:cs="Times New Roman" w:eastAsiaTheme="minorEastAsia"/>
                <w:b w:val="0"/>
                <w:bCs w:val="0"/>
                <w:color w:val="000000" w:themeColor="text1" w:themeShade="BF"/>
                <w:sz w:val="20"/>
                <w:szCs w:val="20"/>
              </w:rPr>
            </w:pPr>
            <w:r>
              <w:rPr>
                <w:rStyle w:val="26"/>
                <w:rFonts w:ascii="Times New Roman" w:hAnsi="Times New Roman" w:cs="Times New Roman" w:eastAsiaTheme="minorEastAsia"/>
                <w:b w:val="0"/>
                <w:bCs w:val="0"/>
                <w:color w:val="000000" w:themeColor="text1" w:themeShade="BF"/>
                <w:sz w:val="20"/>
                <w:szCs w:val="20"/>
              </w:rPr>
              <w:t>.87</w:t>
            </w:r>
          </w:p>
        </w:tc>
      </w:tr>
      <w:tr w14:paraId="0E8CEBE6">
        <w:tblPrEx>
          <w:tblBorders>
            <w:top w:val="single" w:color="auto" w:sz="2" w:space="0"/>
            <w:left w:val="single" w:color="auto" w:sz="2" w:space="0"/>
            <w:bottom w:val="single" w:color="auto" w:sz="2" w:space="0"/>
            <w:right w:val="single" w:color="auto" w:sz="2" w:space="0"/>
            <w:insideH w:val="none" w:color="auto" w:sz="0" w:space="0"/>
            <w:insideV w:val="none" w:color="auto" w:sz="0" w:space="0"/>
          </w:tblBorders>
          <w:tblCellMar>
            <w:top w:w="0" w:type="dxa"/>
            <w:left w:w="108" w:type="dxa"/>
            <w:bottom w:w="0" w:type="dxa"/>
            <w:right w:w="108" w:type="dxa"/>
          </w:tblCellMar>
        </w:tblPrEx>
        <w:trPr>
          <w:trHeight w:val="368" w:hRule="atLeast"/>
        </w:trPr>
        <w:tc>
          <w:tcPr>
            <w:tcW w:w="1076" w:type="pct"/>
            <w:vMerge w:val="continue"/>
            <w:shd w:val="clear" w:color="auto" w:fill="auto"/>
          </w:tcPr>
          <w:p w14:paraId="5D2B47E5">
            <w:pPr>
              <w:spacing w:after="0" w:line="360" w:lineRule="auto"/>
              <w:ind w:left="0"/>
              <w:jc w:val="both"/>
              <w:rPr>
                <w:rStyle w:val="26"/>
                <w:rFonts w:ascii="Times New Roman" w:hAnsi="Times New Roman" w:cs="Times New Roman" w:eastAsiaTheme="minorEastAsia"/>
                <w:b/>
                <w:bCs/>
                <w:color w:val="000000" w:themeColor="text1" w:themeShade="BF"/>
                <w:sz w:val="20"/>
                <w:szCs w:val="20"/>
              </w:rPr>
            </w:pPr>
          </w:p>
        </w:tc>
        <w:tc>
          <w:tcPr>
            <w:tcW w:w="1122" w:type="pct"/>
            <w:vMerge w:val="continue"/>
            <w:shd w:val="clear" w:color="auto" w:fill="auto"/>
          </w:tcPr>
          <w:p w14:paraId="7444CEA2">
            <w:pPr>
              <w:spacing w:after="0" w:line="360" w:lineRule="auto"/>
              <w:ind w:left="0"/>
              <w:jc w:val="both"/>
              <w:rPr>
                <w:rStyle w:val="26"/>
                <w:rFonts w:ascii="Times New Roman" w:hAnsi="Times New Roman" w:cs="Times New Roman" w:eastAsiaTheme="minorEastAsia"/>
                <w:b w:val="0"/>
                <w:bCs w:val="0"/>
                <w:color w:val="000000" w:themeColor="text1" w:themeShade="BF"/>
                <w:sz w:val="20"/>
                <w:szCs w:val="20"/>
              </w:rPr>
            </w:pPr>
          </w:p>
        </w:tc>
        <w:tc>
          <w:tcPr>
            <w:tcW w:w="568" w:type="pct"/>
            <w:shd w:val="clear" w:color="auto" w:fill="auto"/>
          </w:tcPr>
          <w:p w14:paraId="24E5E00F">
            <w:pPr>
              <w:spacing w:after="0" w:line="360" w:lineRule="auto"/>
              <w:ind w:left="0"/>
              <w:jc w:val="center"/>
              <w:rPr>
                <w:rStyle w:val="26"/>
                <w:rFonts w:ascii="Times New Roman" w:hAnsi="Times New Roman" w:cs="Times New Roman" w:eastAsiaTheme="minorEastAsia"/>
                <w:b w:val="0"/>
                <w:bCs w:val="0"/>
                <w:color w:val="000000" w:themeColor="text1" w:themeShade="BF"/>
                <w:sz w:val="20"/>
                <w:szCs w:val="20"/>
              </w:rPr>
            </w:pPr>
            <w:r>
              <w:rPr>
                <w:rStyle w:val="26"/>
                <w:rFonts w:ascii="Times New Roman" w:hAnsi="Times New Roman" w:cs="Times New Roman" w:eastAsiaTheme="minorEastAsia"/>
                <w:b w:val="0"/>
                <w:bCs w:val="0"/>
                <w:color w:val="000000" w:themeColor="text1" w:themeShade="BF"/>
                <w:sz w:val="20"/>
                <w:szCs w:val="20"/>
              </w:rPr>
              <w:t xml:space="preserve">Post </w:t>
            </w:r>
          </w:p>
        </w:tc>
        <w:tc>
          <w:tcPr>
            <w:tcW w:w="381" w:type="pct"/>
            <w:shd w:val="clear" w:color="auto" w:fill="auto"/>
          </w:tcPr>
          <w:p w14:paraId="3094A469">
            <w:pPr>
              <w:spacing w:after="0" w:line="360" w:lineRule="auto"/>
              <w:ind w:left="0"/>
              <w:jc w:val="center"/>
              <w:rPr>
                <w:rStyle w:val="26"/>
                <w:rFonts w:ascii="Times New Roman" w:hAnsi="Times New Roman" w:cs="Times New Roman" w:eastAsiaTheme="minorEastAsia"/>
                <w:b w:val="0"/>
                <w:bCs w:val="0"/>
                <w:color w:val="000000" w:themeColor="text1" w:themeShade="BF"/>
                <w:sz w:val="20"/>
                <w:szCs w:val="20"/>
              </w:rPr>
            </w:pPr>
            <w:r>
              <w:rPr>
                <w:rStyle w:val="26"/>
                <w:rFonts w:ascii="Times New Roman" w:hAnsi="Times New Roman" w:cs="Times New Roman" w:eastAsiaTheme="minorEastAsia"/>
                <w:b w:val="0"/>
                <w:bCs w:val="0"/>
                <w:color w:val="000000" w:themeColor="text1" w:themeShade="BF"/>
                <w:sz w:val="20"/>
                <w:szCs w:val="20"/>
              </w:rPr>
              <w:t>47</w:t>
            </w:r>
          </w:p>
        </w:tc>
        <w:tc>
          <w:tcPr>
            <w:tcW w:w="1055" w:type="pct"/>
            <w:shd w:val="clear" w:color="auto" w:fill="auto"/>
          </w:tcPr>
          <w:p w14:paraId="669026D9">
            <w:pPr>
              <w:spacing w:after="0" w:line="360" w:lineRule="auto"/>
              <w:ind w:left="0"/>
              <w:jc w:val="center"/>
              <w:rPr>
                <w:rStyle w:val="26"/>
                <w:rFonts w:ascii="Times New Roman" w:hAnsi="Times New Roman" w:cs="Times New Roman" w:eastAsiaTheme="minorEastAsia"/>
                <w:b w:val="0"/>
                <w:bCs w:val="0"/>
                <w:color w:val="000000" w:themeColor="text1" w:themeShade="BF"/>
                <w:sz w:val="20"/>
                <w:szCs w:val="20"/>
              </w:rPr>
            </w:pPr>
            <w:r>
              <w:rPr>
                <w:rStyle w:val="26"/>
                <w:rFonts w:ascii="Times New Roman" w:hAnsi="Times New Roman" w:cs="Times New Roman" w:eastAsiaTheme="minorEastAsia"/>
                <w:b w:val="0"/>
                <w:bCs w:val="0"/>
                <w:color w:val="000000" w:themeColor="text1" w:themeShade="BF"/>
                <w:sz w:val="20"/>
                <w:szCs w:val="20"/>
              </w:rPr>
              <w:t>.200</w:t>
            </w:r>
            <w:r>
              <w:rPr>
                <w:rStyle w:val="26"/>
                <w:rFonts w:ascii="Tahoma" w:hAnsi="Tahoma" w:cs="Tahoma" w:eastAsiaTheme="minorEastAsia"/>
                <w:b w:val="0"/>
                <w:bCs w:val="0"/>
                <w:color w:val="000000" w:themeColor="text1" w:themeShade="BF"/>
                <w:sz w:val="20"/>
                <w:szCs w:val="20"/>
              </w:rPr>
              <w:t>⁎</w:t>
            </w:r>
          </w:p>
        </w:tc>
        <w:tc>
          <w:tcPr>
            <w:tcW w:w="795" w:type="pct"/>
            <w:shd w:val="clear" w:color="auto" w:fill="auto"/>
          </w:tcPr>
          <w:p w14:paraId="5534C99E">
            <w:pPr>
              <w:spacing w:after="0" w:line="360" w:lineRule="auto"/>
              <w:ind w:left="0"/>
              <w:jc w:val="center"/>
              <w:rPr>
                <w:rStyle w:val="26"/>
                <w:rFonts w:ascii="Times New Roman" w:hAnsi="Times New Roman" w:cs="Times New Roman" w:eastAsiaTheme="minorEastAsia"/>
                <w:b w:val="0"/>
                <w:bCs w:val="0"/>
                <w:color w:val="000000" w:themeColor="text1" w:themeShade="BF"/>
                <w:sz w:val="20"/>
                <w:szCs w:val="20"/>
              </w:rPr>
            </w:pPr>
            <w:r>
              <w:rPr>
                <w:rStyle w:val="26"/>
                <w:rFonts w:ascii="Times New Roman" w:hAnsi="Times New Roman" w:cs="Times New Roman" w:eastAsiaTheme="minorEastAsia"/>
                <w:b w:val="0"/>
                <w:bCs w:val="0"/>
                <w:color w:val="000000" w:themeColor="text1" w:themeShade="BF"/>
                <w:sz w:val="20"/>
                <w:szCs w:val="20"/>
              </w:rPr>
              <w:t>.248</w:t>
            </w:r>
          </w:p>
        </w:tc>
      </w:tr>
      <w:tr w14:paraId="379B47AF">
        <w:tblPrEx>
          <w:tblBorders>
            <w:top w:val="single" w:color="auto" w:sz="2" w:space="0"/>
            <w:left w:val="single" w:color="auto" w:sz="2" w:space="0"/>
            <w:bottom w:val="single" w:color="auto" w:sz="2" w:space="0"/>
            <w:right w:val="single" w:color="auto" w:sz="2" w:space="0"/>
            <w:insideH w:val="none" w:color="auto" w:sz="0" w:space="0"/>
            <w:insideV w:val="none" w:color="auto" w:sz="0" w:space="0"/>
          </w:tblBorders>
          <w:tblCellMar>
            <w:top w:w="0" w:type="dxa"/>
            <w:left w:w="108" w:type="dxa"/>
            <w:bottom w:w="0" w:type="dxa"/>
            <w:right w:w="108" w:type="dxa"/>
          </w:tblCellMar>
        </w:tblPrEx>
        <w:trPr>
          <w:trHeight w:val="180" w:hRule="atLeast"/>
        </w:trPr>
        <w:tc>
          <w:tcPr>
            <w:tcW w:w="1076" w:type="pct"/>
            <w:vMerge w:val="continue"/>
            <w:tcBorders>
              <w:left w:val="nil"/>
              <w:right w:val="nil"/>
              <w:insideV w:val="nil"/>
            </w:tcBorders>
            <w:shd w:val="clear" w:color="auto" w:fill="auto"/>
          </w:tcPr>
          <w:p w14:paraId="226179AA">
            <w:pPr>
              <w:spacing w:after="0" w:line="360" w:lineRule="auto"/>
              <w:ind w:left="0"/>
              <w:jc w:val="both"/>
              <w:rPr>
                <w:rStyle w:val="26"/>
                <w:rFonts w:ascii="Times New Roman" w:hAnsi="Times New Roman" w:cs="Times New Roman" w:eastAsiaTheme="minorEastAsia"/>
                <w:b/>
                <w:bCs/>
                <w:color w:val="000000" w:themeColor="text1" w:themeShade="BF"/>
                <w:sz w:val="20"/>
                <w:szCs w:val="20"/>
              </w:rPr>
            </w:pPr>
          </w:p>
        </w:tc>
        <w:tc>
          <w:tcPr>
            <w:tcW w:w="1122" w:type="pct"/>
            <w:vMerge w:val="restart"/>
            <w:tcBorders>
              <w:right w:val="nil"/>
              <w:insideV w:val="nil"/>
            </w:tcBorders>
            <w:shd w:val="clear" w:color="auto" w:fill="auto"/>
          </w:tcPr>
          <w:p w14:paraId="62659559">
            <w:pPr>
              <w:spacing w:after="0" w:line="360" w:lineRule="auto"/>
              <w:ind w:left="0"/>
              <w:jc w:val="both"/>
              <w:rPr>
                <w:rStyle w:val="26"/>
                <w:rFonts w:ascii="Times New Roman" w:hAnsi="Times New Roman" w:cs="Times New Roman" w:eastAsiaTheme="minorEastAsia"/>
                <w:b w:val="0"/>
                <w:bCs w:val="0"/>
                <w:color w:val="000000" w:themeColor="text1" w:themeShade="BF"/>
                <w:sz w:val="20"/>
                <w:szCs w:val="20"/>
              </w:rPr>
            </w:pPr>
            <w:r>
              <w:rPr>
                <w:rStyle w:val="26"/>
                <w:rFonts w:ascii="Times New Roman" w:hAnsi="Times New Roman" w:cs="Times New Roman" w:eastAsiaTheme="minorEastAsia"/>
                <w:b w:val="0"/>
                <w:bCs w:val="0"/>
                <w:color w:val="000000" w:themeColor="text1" w:themeShade="BF"/>
                <w:sz w:val="20"/>
                <w:szCs w:val="20"/>
              </w:rPr>
              <w:t>Experimental</w:t>
            </w:r>
          </w:p>
        </w:tc>
        <w:tc>
          <w:tcPr>
            <w:tcW w:w="568" w:type="pct"/>
            <w:tcBorders>
              <w:right w:val="nil"/>
              <w:insideV w:val="nil"/>
            </w:tcBorders>
            <w:shd w:val="clear" w:color="auto" w:fill="auto"/>
          </w:tcPr>
          <w:p w14:paraId="06DC1DC8">
            <w:pPr>
              <w:spacing w:after="0" w:line="360" w:lineRule="auto"/>
              <w:ind w:left="0"/>
              <w:jc w:val="center"/>
              <w:rPr>
                <w:rStyle w:val="26"/>
                <w:rFonts w:ascii="Times New Roman" w:hAnsi="Times New Roman" w:cs="Times New Roman" w:eastAsiaTheme="minorEastAsia"/>
                <w:b w:val="0"/>
                <w:bCs w:val="0"/>
                <w:color w:val="000000" w:themeColor="text1" w:themeShade="BF"/>
                <w:sz w:val="20"/>
                <w:szCs w:val="20"/>
              </w:rPr>
            </w:pPr>
            <w:r>
              <w:rPr>
                <w:rStyle w:val="26"/>
                <w:rFonts w:ascii="Times New Roman" w:hAnsi="Times New Roman" w:cs="Times New Roman" w:eastAsiaTheme="minorEastAsia"/>
                <w:b w:val="0"/>
                <w:bCs w:val="0"/>
                <w:color w:val="000000" w:themeColor="text1" w:themeShade="BF"/>
                <w:sz w:val="20"/>
                <w:szCs w:val="20"/>
              </w:rPr>
              <w:t xml:space="preserve">Pre </w:t>
            </w:r>
          </w:p>
        </w:tc>
        <w:tc>
          <w:tcPr>
            <w:tcW w:w="381" w:type="pct"/>
            <w:tcBorders>
              <w:right w:val="nil"/>
              <w:insideV w:val="nil"/>
            </w:tcBorders>
            <w:shd w:val="clear" w:color="auto" w:fill="auto"/>
          </w:tcPr>
          <w:p w14:paraId="38439377">
            <w:pPr>
              <w:spacing w:after="0" w:line="360" w:lineRule="auto"/>
              <w:ind w:left="0"/>
              <w:jc w:val="center"/>
              <w:rPr>
                <w:rStyle w:val="26"/>
                <w:rFonts w:ascii="Times New Roman" w:hAnsi="Times New Roman" w:cs="Times New Roman" w:eastAsiaTheme="minorEastAsia"/>
                <w:b w:val="0"/>
                <w:bCs w:val="0"/>
                <w:color w:val="000000" w:themeColor="text1" w:themeShade="BF"/>
                <w:sz w:val="20"/>
                <w:szCs w:val="20"/>
              </w:rPr>
            </w:pPr>
            <w:r>
              <w:rPr>
                <w:rStyle w:val="26"/>
                <w:rFonts w:ascii="Times New Roman" w:hAnsi="Times New Roman" w:cs="Times New Roman" w:eastAsiaTheme="minorEastAsia"/>
                <w:b w:val="0"/>
                <w:bCs w:val="0"/>
                <w:color w:val="000000" w:themeColor="text1" w:themeShade="BF"/>
                <w:sz w:val="20"/>
                <w:szCs w:val="20"/>
              </w:rPr>
              <w:t>52</w:t>
            </w:r>
          </w:p>
        </w:tc>
        <w:tc>
          <w:tcPr>
            <w:tcW w:w="1055" w:type="pct"/>
            <w:tcBorders>
              <w:right w:val="nil"/>
              <w:insideV w:val="nil"/>
            </w:tcBorders>
            <w:shd w:val="clear" w:color="auto" w:fill="auto"/>
          </w:tcPr>
          <w:p w14:paraId="7F7C281C">
            <w:pPr>
              <w:spacing w:after="0" w:line="360" w:lineRule="auto"/>
              <w:ind w:left="0"/>
              <w:jc w:val="center"/>
              <w:rPr>
                <w:rStyle w:val="26"/>
                <w:rFonts w:ascii="Times New Roman" w:hAnsi="Times New Roman" w:cs="Times New Roman" w:eastAsiaTheme="minorEastAsia"/>
                <w:b w:val="0"/>
                <w:bCs w:val="0"/>
                <w:color w:val="000000" w:themeColor="text1" w:themeShade="BF"/>
                <w:sz w:val="20"/>
                <w:szCs w:val="20"/>
              </w:rPr>
            </w:pPr>
            <w:r>
              <w:rPr>
                <w:rStyle w:val="26"/>
                <w:rFonts w:ascii="Times New Roman" w:hAnsi="Times New Roman" w:cs="Times New Roman" w:eastAsiaTheme="minorEastAsia"/>
                <w:b w:val="0"/>
                <w:bCs w:val="0"/>
                <w:color w:val="000000" w:themeColor="text1" w:themeShade="BF"/>
                <w:sz w:val="20"/>
                <w:szCs w:val="20"/>
              </w:rPr>
              <w:t>.120</w:t>
            </w:r>
          </w:p>
        </w:tc>
        <w:tc>
          <w:tcPr>
            <w:tcW w:w="795" w:type="pct"/>
            <w:tcBorders>
              <w:right w:val="nil"/>
              <w:insideV w:val="nil"/>
            </w:tcBorders>
            <w:shd w:val="clear" w:color="auto" w:fill="auto"/>
          </w:tcPr>
          <w:p w14:paraId="71B6809C">
            <w:pPr>
              <w:spacing w:after="0" w:line="360" w:lineRule="auto"/>
              <w:ind w:left="0"/>
              <w:jc w:val="center"/>
              <w:rPr>
                <w:rStyle w:val="26"/>
                <w:rFonts w:ascii="Times New Roman" w:hAnsi="Times New Roman" w:cs="Times New Roman" w:eastAsiaTheme="minorEastAsia"/>
                <w:b w:val="0"/>
                <w:bCs w:val="0"/>
                <w:color w:val="000000" w:themeColor="text1" w:themeShade="BF"/>
                <w:sz w:val="20"/>
                <w:szCs w:val="20"/>
              </w:rPr>
            </w:pPr>
            <w:r>
              <w:rPr>
                <w:rStyle w:val="26"/>
                <w:rFonts w:ascii="Times New Roman" w:hAnsi="Times New Roman" w:cs="Times New Roman" w:eastAsiaTheme="minorEastAsia"/>
                <w:b w:val="0"/>
                <w:bCs w:val="0"/>
                <w:color w:val="000000" w:themeColor="text1" w:themeShade="BF"/>
                <w:sz w:val="20"/>
                <w:szCs w:val="20"/>
              </w:rPr>
              <w:t>.276</w:t>
            </w:r>
          </w:p>
        </w:tc>
      </w:tr>
      <w:tr w14:paraId="45B415DB">
        <w:tblPrEx>
          <w:tblBorders>
            <w:top w:val="single" w:color="auto" w:sz="2" w:space="0"/>
            <w:left w:val="single" w:color="auto" w:sz="2" w:space="0"/>
            <w:bottom w:val="single" w:color="auto" w:sz="2" w:space="0"/>
            <w:right w:val="single" w:color="auto" w:sz="2"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1076" w:type="pct"/>
            <w:vMerge w:val="continue"/>
            <w:shd w:val="clear" w:color="auto" w:fill="auto"/>
          </w:tcPr>
          <w:p w14:paraId="6D56BD47">
            <w:pPr>
              <w:spacing w:after="0" w:line="360" w:lineRule="auto"/>
              <w:ind w:left="0"/>
              <w:jc w:val="both"/>
              <w:rPr>
                <w:rStyle w:val="26"/>
                <w:rFonts w:ascii="Times New Roman" w:hAnsi="Times New Roman" w:cs="Times New Roman" w:eastAsiaTheme="minorEastAsia"/>
                <w:b/>
                <w:bCs/>
                <w:color w:val="000000" w:themeColor="text1" w:themeShade="BF"/>
                <w:sz w:val="20"/>
                <w:szCs w:val="20"/>
              </w:rPr>
            </w:pPr>
          </w:p>
        </w:tc>
        <w:tc>
          <w:tcPr>
            <w:tcW w:w="1122" w:type="pct"/>
            <w:vMerge w:val="continue"/>
            <w:shd w:val="clear" w:color="auto" w:fill="auto"/>
          </w:tcPr>
          <w:p w14:paraId="347CF212">
            <w:pPr>
              <w:spacing w:after="0" w:line="360" w:lineRule="auto"/>
              <w:ind w:left="0"/>
              <w:jc w:val="both"/>
              <w:rPr>
                <w:rStyle w:val="26"/>
                <w:rFonts w:ascii="Times New Roman" w:hAnsi="Times New Roman" w:cs="Times New Roman" w:eastAsiaTheme="minorEastAsia"/>
                <w:b w:val="0"/>
                <w:bCs w:val="0"/>
                <w:color w:val="000000" w:themeColor="text1" w:themeShade="BF"/>
                <w:sz w:val="20"/>
                <w:szCs w:val="20"/>
              </w:rPr>
            </w:pPr>
          </w:p>
        </w:tc>
        <w:tc>
          <w:tcPr>
            <w:tcW w:w="568" w:type="pct"/>
            <w:shd w:val="clear" w:color="auto" w:fill="auto"/>
          </w:tcPr>
          <w:p w14:paraId="6C861B8B">
            <w:pPr>
              <w:spacing w:after="0" w:line="360" w:lineRule="auto"/>
              <w:ind w:left="0"/>
              <w:jc w:val="center"/>
              <w:rPr>
                <w:rStyle w:val="26"/>
                <w:rFonts w:ascii="Times New Roman" w:hAnsi="Times New Roman" w:cs="Times New Roman" w:eastAsiaTheme="minorEastAsia"/>
                <w:b w:val="0"/>
                <w:bCs w:val="0"/>
                <w:color w:val="000000" w:themeColor="text1" w:themeShade="BF"/>
                <w:sz w:val="20"/>
                <w:szCs w:val="20"/>
              </w:rPr>
            </w:pPr>
            <w:r>
              <w:rPr>
                <w:rStyle w:val="26"/>
                <w:rFonts w:ascii="Times New Roman" w:hAnsi="Times New Roman" w:cs="Times New Roman" w:eastAsiaTheme="minorEastAsia"/>
                <w:b w:val="0"/>
                <w:bCs w:val="0"/>
                <w:color w:val="000000" w:themeColor="text1" w:themeShade="BF"/>
                <w:sz w:val="20"/>
                <w:szCs w:val="20"/>
              </w:rPr>
              <w:t xml:space="preserve">Post </w:t>
            </w:r>
          </w:p>
        </w:tc>
        <w:tc>
          <w:tcPr>
            <w:tcW w:w="381" w:type="pct"/>
            <w:shd w:val="clear" w:color="auto" w:fill="auto"/>
          </w:tcPr>
          <w:p w14:paraId="556D74F1">
            <w:pPr>
              <w:spacing w:after="0" w:line="360" w:lineRule="auto"/>
              <w:ind w:left="0"/>
              <w:jc w:val="center"/>
              <w:rPr>
                <w:rStyle w:val="26"/>
                <w:rFonts w:ascii="Times New Roman" w:hAnsi="Times New Roman" w:cs="Times New Roman" w:eastAsiaTheme="minorEastAsia"/>
                <w:b w:val="0"/>
                <w:bCs w:val="0"/>
                <w:color w:val="000000" w:themeColor="text1" w:themeShade="BF"/>
                <w:sz w:val="20"/>
                <w:szCs w:val="20"/>
              </w:rPr>
            </w:pPr>
            <w:r>
              <w:rPr>
                <w:rStyle w:val="26"/>
                <w:rFonts w:ascii="Times New Roman" w:hAnsi="Times New Roman" w:cs="Times New Roman" w:eastAsiaTheme="minorEastAsia"/>
                <w:b w:val="0"/>
                <w:bCs w:val="0"/>
                <w:color w:val="000000" w:themeColor="text1" w:themeShade="BF"/>
                <w:sz w:val="20"/>
                <w:szCs w:val="20"/>
              </w:rPr>
              <w:t>52</w:t>
            </w:r>
          </w:p>
        </w:tc>
        <w:tc>
          <w:tcPr>
            <w:tcW w:w="1055" w:type="pct"/>
            <w:shd w:val="clear" w:color="auto" w:fill="auto"/>
          </w:tcPr>
          <w:p w14:paraId="1E24AFD2">
            <w:pPr>
              <w:spacing w:after="0" w:line="360" w:lineRule="auto"/>
              <w:ind w:left="0"/>
              <w:jc w:val="center"/>
              <w:rPr>
                <w:rStyle w:val="26"/>
                <w:rFonts w:ascii="Times New Roman" w:hAnsi="Times New Roman" w:cs="Times New Roman" w:eastAsiaTheme="minorEastAsia"/>
                <w:b w:val="0"/>
                <w:bCs w:val="0"/>
                <w:color w:val="000000" w:themeColor="text1" w:themeShade="BF"/>
                <w:sz w:val="20"/>
                <w:szCs w:val="20"/>
              </w:rPr>
            </w:pPr>
            <w:r>
              <w:rPr>
                <w:rStyle w:val="26"/>
                <w:rFonts w:ascii="Times New Roman" w:hAnsi="Times New Roman" w:cs="Times New Roman" w:eastAsiaTheme="minorEastAsia"/>
                <w:b w:val="0"/>
                <w:bCs w:val="0"/>
                <w:color w:val="000000" w:themeColor="text1" w:themeShade="BF"/>
                <w:sz w:val="20"/>
                <w:szCs w:val="20"/>
              </w:rPr>
              <w:t>.200</w:t>
            </w:r>
            <w:r>
              <w:rPr>
                <w:rStyle w:val="26"/>
                <w:rFonts w:ascii="Tahoma" w:hAnsi="Tahoma" w:cs="Tahoma" w:eastAsiaTheme="minorEastAsia"/>
                <w:b w:val="0"/>
                <w:bCs w:val="0"/>
                <w:color w:val="000000" w:themeColor="text1" w:themeShade="BF"/>
                <w:sz w:val="20"/>
                <w:szCs w:val="20"/>
              </w:rPr>
              <w:t>⁎</w:t>
            </w:r>
          </w:p>
        </w:tc>
        <w:tc>
          <w:tcPr>
            <w:tcW w:w="795" w:type="pct"/>
            <w:shd w:val="clear" w:color="auto" w:fill="auto"/>
          </w:tcPr>
          <w:p w14:paraId="2FBA17EC">
            <w:pPr>
              <w:spacing w:after="0" w:line="360" w:lineRule="auto"/>
              <w:ind w:left="0"/>
              <w:jc w:val="center"/>
              <w:rPr>
                <w:rStyle w:val="26"/>
                <w:rFonts w:ascii="Times New Roman" w:hAnsi="Times New Roman" w:cs="Times New Roman" w:eastAsiaTheme="minorEastAsia"/>
                <w:b w:val="0"/>
                <w:bCs w:val="0"/>
                <w:color w:val="000000" w:themeColor="text1" w:themeShade="BF"/>
                <w:sz w:val="20"/>
                <w:szCs w:val="20"/>
              </w:rPr>
            </w:pPr>
            <w:r>
              <w:rPr>
                <w:rStyle w:val="26"/>
                <w:rFonts w:ascii="Times New Roman" w:hAnsi="Times New Roman" w:cs="Times New Roman" w:eastAsiaTheme="minorEastAsia"/>
                <w:b w:val="0"/>
                <w:bCs w:val="0"/>
                <w:color w:val="000000" w:themeColor="text1" w:themeShade="BF"/>
                <w:sz w:val="20"/>
                <w:szCs w:val="20"/>
              </w:rPr>
              <w:t>.157</w:t>
            </w:r>
          </w:p>
        </w:tc>
      </w:tr>
      <w:tr w14:paraId="2F7EB6DD">
        <w:tblPrEx>
          <w:tblBorders>
            <w:top w:val="single" w:color="auto" w:sz="2" w:space="0"/>
            <w:left w:val="single" w:color="auto" w:sz="2" w:space="0"/>
            <w:bottom w:val="single" w:color="auto" w:sz="2" w:space="0"/>
            <w:right w:val="single" w:color="auto" w:sz="2" w:space="0"/>
            <w:insideH w:val="none" w:color="auto" w:sz="0" w:space="0"/>
            <w:insideV w:val="none" w:color="auto" w:sz="0" w:space="0"/>
          </w:tblBorders>
          <w:tblCellMar>
            <w:top w:w="0" w:type="dxa"/>
            <w:left w:w="108" w:type="dxa"/>
            <w:bottom w:w="0" w:type="dxa"/>
            <w:right w:w="108" w:type="dxa"/>
          </w:tblCellMar>
        </w:tblPrEx>
        <w:tc>
          <w:tcPr>
            <w:tcW w:w="1076" w:type="pct"/>
            <w:vMerge w:val="continue"/>
            <w:tcBorders>
              <w:left w:val="nil"/>
              <w:right w:val="nil"/>
              <w:insideV w:val="nil"/>
            </w:tcBorders>
            <w:shd w:val="clear" w:color="auto" w:fill="auto"/>
          </w:tcPr>
          <w:p w14:paraId="4CA34D67">
            <w:pPr>
              <w:spacing w:after="0" w:line="360" w:lineRule="auto"/>
              <w:ind w:left="0"/>
              <w:jc w:val="both"/>
              <w:rPr>
                <w:rStyle w:val="26"/>
                <w:rFonts w:ascii="Times New Roman" w:hAnsi="Times New Roman" w:cs="Times New Roman" w:eastAsiaTheme="minorEastAsia"/>
                <w:b/>
                <w:bCs/>
                <w:color w:val="000000" w:themeColor="text1" w:themeShade="BF"/>
                <w:sz w:val="20"/>
                <w:szCs w:val="20"/>
              </w:rPr>
            </w:pPr>
          </w:p>
        </w:tc>
        <w:tc>
          <w:tcPr>
            <w:tcW w:w="1122" w:type="pct"/>
            <w:vMerge w:val="restart"/>
            <w:tcBorders>
              <w:right w:val="nil"/>
              <w:insideV w:val="nil"/>
            </w:tcBorders>
            <w:shd w:val="clear" w:color="auto" w:fill="auto"/>
          </w:tcPr>
          <w:p w14:paraId="59A8BBAC">
            <w:pPr>
              <w:spacing w:after="0" w:line="360" w:lineRule="auto"/>
              <w:ind w:left="0"/>
              <w:jc w:val="both"/>
              <w:rPr>
                <w:rStyle w:val="26"/>
                <w:rFonts w:ascii="Times New Roman" w:hAnsi="Times New Roman" w:cs="Times New Roman" w:eastAsiaTheme="minorEastAsia"/>
                <w:b w:val="0"/>
                <w:bCs w:val="0"/>
                <w:color w:val="000000" w:themeColor="text1" w:themeShade="BF"/>
                <w:sz w:val="20"/>
                <w:szCs w:val="20"/>
              </w:rPr>
            </w:pPr>
            <w:r>
              <w:rPr>
                <w:rStyle w:val="26"/>
                <w:rFonts w:ascii="Times New Roman" w:hAnsi="Times New Roman" w:cs="Times New Roman" w:eastAsiaTheme="minorEastAsia"/>
                <w:b w:val="0"/>
                <w:bCs w:val="0"/>
                <w:color w:val="000000" w:themeColor="text1" w:themeShade="BF"/>
                <w:sz w:val="20"/>
                <w:szCs w:val="20"/>
              </w:rPr>
              <w:t xml:space="preserve">Control </w:t>
            </w:r>
          </w:p>
        </w:tc>
        <w:tc>
          <w:tcPr>
            <w:tcW w:w="568" w:type="pct"/>
            <w:tcBorders>
              <w:right w:val="nil"/>
              <w:insideV w:val="nil"/>
            </w:tcBorders>
            <w:shd w:val="clear" w:color="auto" w:fill="auto"/>
          </w:tcPr>
          <w:p w14:paraId="79425C39">
            <w:pPr>
              <w:spacing w:after="0" w:line="360" w:lineRule="auto"/>
              <w:ind w:left="0"/>
              <w:jc w:val="center"/>
              <w:rPr>
                <w:rStyle w:val="26"/>
                <w:rFonts w:ascii="Times New Roman" w:hAnsi="Times New Roman" w:cs="Times New Roman" w:eastAsiaTheme="minorEastAsia"/>
                <w:b w:val="0"/>
                <w:bCs w:val="0"/>
                <w:color w:val="000000" w:themeColor="text1" w:themeShade="BF"/>
                <w:sz w:val="20"/>
                <w:szCs w:val="20"/>
              </w:rPr>
            </w:pPr>
            <w:r>
              <w:rPr>
                <w:rStyle w:val="26"/>
                <w:rFonts w:ascii="Times New Roman" w:hAnsi="Times New Roman" w:cs="Times New Roman" w:eastAsiaTheme="minorEastAsia"/>
                <w:b w:val="0"/>
                <w:bCs w:val="0"/>
                <w:color w:val="000000" w:themeColor="text1" w:themeShade="BF"/>
                <w:sz w:val="20"/>
                <w:szCs w:val="20"/>
              </w:rPr>
              <w:t xml:space="preserve">Pre </w:t>
            </w:r>
          </w:p>
        </w:tc>
        <w:tc>
          <w:tcPr>
            <w:tcW w:w="381" w:type="pct"/>
            <w:tcBorders>
              <w:right w:val="nil"/>
              <w:insideV w:val="nil"/>
            </w:tcBorders>
            <w:shd w:val="clear" w:color="auto" w:fill="auto"/>
          </w:tcPr>
          <w:p w14:paraId="5EA24E85">
            <w:pPr>
              <w:spacing w:after="0" w:line="360" w:lineRule="auto"/>
              <w:ind w:left="0"/>
              <w:jc w:val="center"/>
              <w:rPr>
                <w:rStyle w:val="26"/>
                <w:rFonts w:ascii="Times New Roman" w:hAnsi="Times New Roman" w:cs="Times New Roman" w:eastAsiaTheme="minorEastAsia"/>
                <w:b w:val="0"/>
                <w:bCs w:val="0"/>
                <w:color w:val="000000" w:themeColor="text1" w:themeShade="BF"/>
                <w:sz w:val="20"/>
                <w:szCs w:val="20"/>
              </w:rPr>
            </w:pPr>
            <w:r>
              <w:rPr>
                <w:rStyle w:val="26"/>
                <w:rFonts w:ascii="Times New Roman" w:hAnsi="Times New Roman" w:cs="Times New Roman" w:eastAsiaTheme="minorEastAsia"/>
                <w:b w:val="0"/>
                <w:bCs w:val="0"/>
                <w:color w:val="000000" w:themeColor="text1" w:themeShade="BF"/>
                <w:sz w:val="20"/>
                <w:szCs w:val="20"/>
              </w:rPr>
              <w:t>47</w:t>
            </w:r>
          </w:p>
        </w:tc>
        <w:tc>
          <w:tcPr>
            <w:tcW w:w="1055" w:type="pct"/>
            <w:tcBorders>
              <w:right w:val="nil"/>
              <w:insideV w:val="nil"/>
            </w:tcBorders>
            <w:shd w:val="clear" w:color="auto" w:fill="auto"/>
          </w:tcPr>
          <w:p w14:paraId="4925E046">
            <w:pPr>
              <w:spacing w:after="0" w:line="360" w:lineRule="auto"/>
              <w:ind w:left="0"/>
              <w:jc w:val="center"/>
              <w:rPr>
                <w:rStyle w:val="26"/>
                <w:rFonts w:ascii="Times New Roman" w:hAnsi="Times New Roman" w:cs="Times New Roman" w:eastAsiaTheme="minorEastAsia"/>
                <w:b w:val="0"/>
                <w:bCs w:val="0"/>
                <w:color w:val="000000" w:themeColor="text1" w:themeShade="BF"/>
                <w:sz w:val="20"/>
                <w:szCs w:val="20"/>
              </w:rPr>
            </w:pPr>
            <w:r>
              <w:rPr>
                <w:rStyle w:val="26"/>
                <w:rFonts w:ascii="Times New Roman" w:hAnsi="Times New Roman" w:cs="Times New Roman" w:eastAsiaTheme="minorEastAsia"/>
                <w:b w:val="0"/>
                <w:bCs w:val="0"/>
                <w:color w:val="000000" w:themeColor="text1" w:themeShade="BF"/>
                <w:sz w:val="20"/>
                <w:szCs w:val="20"/>
              </w:rPr>
              <w:t>.200</w:t>
            </w:r>
            <w:r>
              <w:rPr>
                <w:rStyle w:val="26"/>
                <w:rFonts w:ascii="Tahoma" w:hAnsi="Tahoma" w:cs="Tahoma" w:eastAsiaTheme="minorEastAsia"/>
                <w:b w:val="0"/>
                <w:bCs w:val="0"/>
                <w:color w:val="000000" w:themeColor="text1" w:themeShade="BF"/>
                <w:sz w:val="20"/>
                <w:szCs w:val="20"/>
              </w:rPr>
              <w:t>⁎</w:t>
            </w:r>
          </w:p>
        </w:tc>
        <w:tc>
          <w:tcPr>
            <w:tcW w:w="795" w:type="pct"/>
            <w:tcBorders>
              <w:right w:val="nil"/>
              <w:insideV w:val="nil"/>
            </w:tcBorders>
            <w:shd w:val="clear" w:color="auto" w:fill="auto"/>
          </w:tcPr>
          <w:p w14:paraId="1B7ECE05">
            <w:pPr>
              <w:spacing w:after="0" w:line="360" w:lineRule="auto"/>
              <w:ind w:left="0"/>
              <w:jc w:val="center"/>
              <w:rPr>
                <w:rStyle w:val="26"/>
                <w:rFonts w:ascii="Times New Roman" w:hAnsi="Times New Roman" w:cs="Times New Roman" w:eastAsiaTheme="minorEastAsia"/>
                <w:b w:val="0"/>
                <w:bCs w:val="0"/>
                <w:color w:val="000000" w:themeColor="text1" w:themeShade="BF"/>
                <w:sz w:val="20"/>
                <w:szCs w:val="20"/>
              </w:rPr>
            </w:pPr>
            <w:r>
              <w:rPr>
                <w:rStyle w:val="26"/>
                <w:rFonts w:ascii="Times New Roman" w:hAnsi="Times New Roman" w:cs="Times New Roman" w:eastAsiaTheme="minorEastAsia"/>
                <w:b w:val="0"/>
                <w:bCs w:val="0"/>
                <w:color w:val="000000" w:themeColor="text1" w:themeShade="BF"/>
                <w:sz w:val="20"/>
                <w:szCs w:val="20"/>
              </w:rPr>
              <w:t>.720</w:t>
            </w:r>
          </w:p>
        </w:tc>
      </w:tr>
      <w:tr w14:paraId="0CBE7034">
        <w:tblPrEx>
          <w:tblBorders>
            <w:top w:val="single" w:color="auto" w:sz="2" w:space="0"/>
            <w:left w:val="single" w:color="auto" w:sz="2" w:space="0"/>
            <w:bottom w:val="single" w:color="auto" w:sz="2" w:space="0"/>
            <w:right w:val="single" w:color="auto" w:sz="2" w:space="0"/>
            <w:insideH w:val="none" w:color="auto" w:sz="0" w:space="0"/>
            <w:insideV w:val="none" w:color="auto" w:sz="0" w:space="0"/>
          </w:tblBorders>
          <w:tblCellMar>
            <w:top w:w="0" w:type="dxa"/>
            <w:left w:w="108" w:type="dxa"/>
            <w:bottom w:w="0" w:type="dxa"/>
            <w:right w:w="108" w:type="dxa"/>
          </w:tblCellMar>
        </w:tblPrEx>
        <w:tc>
          <w:tcPr>
            <w:tcW w:w="1076" w:type="pct"/>
            <w:vMerge w:val="continue"/>
            <w:shd w:val="clear" w:color="auto" w:fill="auto"/>
          </w:tcPr>
          <w:p w14:paraId="31812540">
            <w:pPr>
              <w:spacing w:after="0" w:line="360" w:lineRule="auto"/>
              <w:ind w:left="0"/>
              <w:jc w:val="both"/>
              <w:rPr>
                <w:rStyle w:val="26"/>
                <w:rFonts w:ascii="Times New Roman" w:hAnsi="Times New Roman" w:cs="Times New Roman" w:eastAsiaTheme="minorEastAsia"/>
                <w:b/>
                <w:bCs/>
                <w:color w:val="000000" w:themeColor="text1" w:themeShade="BF"/>
                <w:sz w:val="20"/>
                <w:szCs w:val="20"/>
              </w:rPr>
            </w:pPr>
          </w:p>
        </w:tc>
        <w:tc>
          <w:tcPr>
            <w:tcW w:w="1122" w:type="pct"/>
            <w:vMerge w:val="continue"/>
            <w:shd w:val="clear" w:color="auto" w:fill="auto"/>
          </w:tcPr>
          <w:p w14:paraId="4CCB31D8">
            <w:pPr>
              <w:spacing w:after="0" w:line="360" w:lineRule="auto"/>
              <w:ind w:left="0"/>
              <w:jc w:val="both"/>
              <w:rPr>
                <w:rStyle w:val="26"/>
                <w:rFonts w:ascii="Times New Roman" w:hAnsi="Times New Roman" w:cs="Times New Roman" w:eastAsiaTheme="minorEastAsia"/>
                <w:b w:val="0"/>
                <w:bCs w:val="0"/>
                <w:color w:val="000000" w:themeColor="text1" w:themeShade="BF"/>
                <w:sz w:val="20"/>
                <w:szCs w:val="20"/>
              </w:rPr>
            </w:pPr>
          </w:p>
        </w:tc>
        <w:tc>
          <w:tcPr>
            <w:tcW w:w="568" w:type="pct"/>
            <w:shd w:val="clear" w:color="auto" w:fill="auto"/>
          </w:tcPr>
          <w:p w14:paraId="3E1EEC11">
            <w:pPr>
              <w:spacing w:after="0" w:line="360" w:lineRule="auto"/>
              <w:ind w:left="0"/>
              <w:jc w:val="center"/>
              <w:rPr>
                <w:rStyle w:val="26"/>
                <w:rFonts w:ascii="Times New Roman" w:hAnsi="Times New Roman" w:cs="Times New Roman" w:eastAsiaTheme="minorEastAsia"/>
                <w:b w:val="0"/>
                <w:bCs w:val="0"/>
                <w:color w:val="000000" w:themeColor="text1" w:themeShade="BF"/>
                <w:sz w:val="20"/>
                <w:szCs w:val="20"/>
              </w:rPr>
            </w:pPr>
            <w:r>
              <w:rPr>
                <w:rStyle w:val="26"/>
                <w:rFonts w:ascii="Times New Roman" w:hAnsi="Times New Roman" w:cs="Times New Roman" w:eastAsiaTheme="minorEastAsia"/>
                <w:b w:val="0"/>
                <w:bCs w:val="0"/>
                <w:color w:val="000000" w:themeColor="text1" w:themeShade="BF"/>
                <w:sz w:val="20"/>
                <w:szCs w:val="20"/>
              </w:rPr>
              <w:t>Post</w:t>
            </w:r>
          </w:p>
        </w:tc>
        <w:tc>
          <w:tcPr>
            <w:tcW w:w="381" w:type="pct"/>
            <w:shd w:val="clear" w:color="auto" w:fill="auto"/>
          </w:tcPr>
          <w:p w14:paraId="2BD832E0">
            <w:pPr>
              <w:spacing w:after="0" w:line="360" w:lineRule="auto"/>
              <w:ind w:left="0"/>
              <w:jc w:val="center"/>
              <w:rPr>
                <w:rStyle w:val="26"/>
                <w:rFonts w:ascii="Times New Roman" w:hAnsi="Times New Roman" w:cs="Times New Roman" w:eastAsiaTheme="minorEastAsia"/>
                <w:b w:val="0"/>
                <w:bCs w:val="0"/>
                <w:color w:val="000000" w:themeColor="text1" w:themeShade="BF"/>
                <w:sz w:val="20"/>
                <w:szCs w:val="20"/>
              </w:rPr>
            </w:pPr>
            <w:r>
              <w:rPr>
                <w:rStyle w:val="26"/>
                <w:rFonts w:ascii="Times New Roman" w:hAnsi="Times New Roman" w:cs="Times New Roman" w:eastAsiaTheme="minorEastAsia"/>
                <w:b w:val="0"/>
                <w:bCs w:val="0"/>
                <w:color w:val="000000" w:themeColor="text1" w:themeShade="BF"/>
                <w:sz w:val="20"/>
                <w:szCs w:val="20"/>
              </w:rPr>
              <w:t>47</w:t>
            </w:r>
          </w:p>
        </w:tc>
        <w:tc>
          <w:tcPr>
            <w:tcW w:w="1055" w:type="pct"/>
            <w:shd w:val="clear" w:color="auto" w:fill="auto"/>
          </w:tcPr>
          <w:p w14:paraId="642F0323">
            <w:pPr>
              <w:spacing w:after="0" w:line="360" w:lineRule="auto"/>
              <w:ind w:left="0"/>
              <w:jc w:val="center"/>
              <w:rPr>
                <w:rStyle w:val="26"/>
                <w:rFonts w:ascii="Times New Roman" w:hAnsi="Times New Roman" w:cs="Times New Roman" w:eastAsiaTheme="minorEastAsia"/>
                <w:b w:val="0"/>
                <w:bCs w:val="0"/>
                <w:color w:val="000000" w:themeColor="text1" w:themeShade="BF"/>
                <w:sz w:val="20"/>
                <w:szCs w:val="20"/>
              </w:rPr>
            </w:pPr>
            <w:r>
              <w:rPr>
                <w:rStyle w:val="26"/>
                <w:rFonts w:ascii="Times New Roman" w:hAnsi="Times New Roman" w:cs="Times New Roman" w:eastAsiaTheme="minorEastAsia"/>
                <w:b w:val="0"/>
                <w:bCs w:val="0"/>
                <w:color w:val="000000" w:themeColor="text1" w:themeShade="BF"/>
                <w:sz w:val="20"/>
                <w:szCs w:val="20"/>
              </w:rPr>
              <w:t>.200</w:t>
            </w:r>
            <w:r>
              <w:rPr>
                <w:rStyle w:val="26"/>
                <w:rFonts w:ascii="Tahoma" w:hAnsi="Tahoma" w:cs="Tahoma" w:eastAsiaTheme="minorEastAsia"/>
                <w:b w:val="0"/>
                <w:bCs w:val="0"/>
                <w:color w:val="000000" w:themeColor="text1" w:themeShade="BF"/>
                <w:sz w:val="20"/>
                <w:szCs w:val="20"/>
              </w:rPr>
              <w:t>⁎</w:t>
            </w:r>
          </w:p>
        </w:tc>
        <w:tc>
          <w:tcPr>
            <w:tcW w:w="795" w:type="pct"/>
            <w:shd w:val="clear" w:color="auto" w:fill="auto"/>
          </w:tcPr>
          <w:p w14:paraId="65959CAC">
            <w:pPr>
              <w:spacing w:after="0" w:line="360" w:lineRule="auto"/>
              <w:ind w:left="0"/>
              <w:jc w:val="center"/>
              <w:rPr>
                <w:rStyle w:val="26"/>
                <w:rFonts w:ascii="Times New Roman" w:hAnsi="Times New Roman" w:cs="Times New Roman" w:eastAsiaTheme="minorEastAsia"/>
                <w:b w:val="0"/>
                <w:bCs w:val="0"/>
                <w:color w:val="000000" w:themeColor="text1" w:themeShade="BF"/>
                <w:sz w:val="20"/>
                <w:szCs w:val="20"/>
              </w:rPr>
            </w:pPr>
            <w:r>
              <w:rPr>
                <w:rStyle w:val="26"/>
                <w:rFonts w:ascii="Times New Roman" w:hAnsi="Times New Roman" w:cs="Times New Roman" w:eastAsiaTheme="minorEastAsia"/>
                <w:b w:val="0"/>
                <w:bCs w:val="0"/>
                <w:color w:val="000000" w:themeColor="text1" w:themeShade="BF"/>
                <w:sz w:val="20"/>
                <w:szCs w:val="20"/>
              </w:rPr>
              <w:t>.488</w:t>
            </w:r>
          </w:p>
        </w:tc>
      </w:tr>
      <w:tr w14:paraId="66CF776D">
        <w:tblPrEx>
          <w:tblBorders>
            <w:top w:val="single" w:color="auto" w:sz="2" w:space="0"/>
            <w:left w:val="single" w:color="auto" w:sz="2" w:space="0"/>
            <w:bottom w:val="single" w:color="auto" w:sz="2" w:space="0"/>
            <w:right w:val="single" w:color="auto" w:sz="2" w:space="0"/>
            <w:insideH w:val="none" w:color="auto" w:sz="0" w:space="0"/>
            <w:insideV w:val="none" w:color="auto" w:sz="0" w:space="0"/>
          </w:tblBorders>
          <w:tblCellMar>
            <w:top w:w="0" w:type="dxa"/>
            <w:left w:w="108" w:type="dxa"/>
            <w:bottom w:w="0" w:type="dxa"/>
            <w:right w:w="108" w:type="dxa"/>
          </w:tblCellMar>
        </w:tblPrEx>
        <w:trPr>
          <w:trHeight w:val="165" w:hRule="atLeast"/>
        </w:trPr>
        <w:tc>
          <w:tcPr>
            <w:tcW w:w="1076" w:type="pct"/>
            <w:vMerge w:val="continue"/>
            <w:tcBorders>
              <w:left w:val="nil"/>
              <w:right w:val="nil"/>
              <w:insideV w:val="nil"/>
            </w:tcBorders>
            <w:shd w:val="clear" w:color="auto" w:fill="auto"/>
          </w:tcPr>
          <w:p w14:paraId="622965ED">
            <w:pPr>
              <w:spacing w:after="0" w:line="360" w:lineRule="auto"/>
              <w:ind w:left="0"/>
              <w:jc w:val="both"/>
              <w:rPr>
                <w:rStyle w:val="26"/>
                <w:rFonts w:ascii="Times New Roman" w:hAnsi="Times New Roman" w:cs="Times New Roman" w:eastAsiaTheme="minorEastAsia"/>
                <w:b/>
                <w:bCs/>
                <w:color w:val="000000" w:themeColor="text1" w:themeShade="BF"/>
                <w:sz w:val="20"/>
                <w:szCs w:val="20"/>
              </w:rPr>
            </w:pPr>
          </w:p>
        </w:tc>
        <w:tc>
          <w:tcPr>
            <w:tcW w:w="1122" w:type="pct"/>
            <w:vMerge w:val="restart"/>
            <w:tcBorders>
              <w:right w:val="nil"/>
              <w:insideV w:val="nil"/>
            </w:tcBorders>
            <w:shd w:val="clear" w:color="auto" w:fill="auto"/>
          </w:tcPr>
          <w:p w14:paraId="55E9BADA">
            <w:pPr>
              <w:spacing w:after="0" w:line="360" w:lineRule="auto"/>
              <w:ind w:left="0"/>
              <w:jc w:val="both"/>
              <w:rPr>
                <w:rStyle w:val="26"/>
                <w:rFonts w:ascii="Times New Roman" w:hAnsi="Times New Roman" w:cs="Times New Roman" w:eastAsiaTheme="minorEastAsia"/>
                <w:b w:val="0"/>
                <w:bCs w:val="0"/>
                <w:color w:val="000000" w:themeColor="text1" w:themeShade="BF"/>
                <w:sz w:val="20"/>
                <w:szCs w:val="20"/>
              </w:rPr>
            </w:pPr>
            <w:r>
              <w:rPr>
                <w:rStyle w:val="26"/>
                <w:rFonts w:ascii="Times New Roman" w:hAnsi="Times New Roman" w:cs="Times New Roman" w:eastAsiaTheme="minorEastAsia"/>
                <w:b w:val="0"/>
                <w:bCs w:val="0"/>
                <w:color w:val="000000" w:themeColor="text1" w:themeShade="BF"/>
                <w:sz w:val="20"/>
                <w:szCs w:val="20"/>
              </w:rPr>
              <w:t>Experimental</w:t>
            </w:r>
          </w:p>
        </w:tc>
        <w:tc>
          <w:tcPr>
            <w:tcW w:w="568" w:type="pct"/>
            <w:tcBorders>
              <w:right w:val="nil"/>
              <w:insideV w:val="nil"/>
            </w:tcBorders>
            <w:shd w:val="clear" w:color="auto" w:fill="auto"/>
          </w:tcPr>
          <w:p w14:paraId="1DB72712">
            <w:pPr>
              <w:spacing w:after="0" w:line="360" w:lineRule="auto"/>
              <w:ind w:left="0"/>
              <w:jc w:val="center"/>
              <w:rPr>
                <w:rStyle w:val="26"/>
                <w:rFonts w:ascii="Times New Roman" w:hAnsi="Times New Roman" w:cs="Times New Roman" w:eastAsiaTheme="minorEastAsia"/>
                <w:b w:val="0"/>
                <w:bCs w:val="0"/>
                <w:color w:val="000000" w:themeColor="text1" w:themeShade="BF"/>
                <w:sz w:val="20"/>
                <w:szCs w:val="20"/>
              </w:rPr>
            </w:pPr>
            <w:r>
              <w:rPr>
                <w:rStyle w:val="26"/>
                <w:rFonts w:ascii="Times New Roman" w:hAnsi="Times New Roman" w:cs="Times New Roman" w:eastAsiaTheme="minorEastAsia"/>
                <w:b w:val="0"/>
                <w:bCs w:val="0"/>
                <w:color w:val="000000" w:themeColor="text1" w:themeShade="BF"/>
                <w:sz w:val="20"/>
                <w:szCs w:val="20"/>
              </w:rPr>
              <w:t xml:space="preserve">Pre </w:t>
            </w:r>
          </w:p>
        </w:tc>
        <w:tc>
          <w:tcPr>
            <w:tcW w:w="381" w:type="pct"/>
            <w:tcBorders>
              <w:right w:val="nil"/>
              <w:insideV w:val="nil"/>
            </w:tcBorders>
            <w:shd w:val="clear" w:color="auto" w:fill="auto"/>
          </w:tcPr>
          <w:p w14:paraId="213CA202">
            <w:pPr>
              <w:spacing w:after="0" w:line="360" w:lineRule="auto"/>
              <w:ind w:left="0"/>
              <w:jc w:val="center"/>
              <w:rPr>
                <w:rStyle w:val="26"/>
                <w:rFonts w:ascii="Times New Roman" w:hAnsi="Times New Roman" w:cs="Times New Roman" w:eastAsiaTheme="minorEastAsia"/>
                <w:b w:val="0"/>
                <w:bCs w:val="0"/>
                <w:color w:val="000000" w:themeColor="text1" w:themeShade="BF"/>
                <w:sz w:val="20"/>
                <w:szCs w:val="20"/>
              </w:rPr>
            </w:pPr>
            <w:r>
              <w:rPr>
                <w:rStyle w:val="26"/>
                <w:rFonts w:ascii="Times New Roman" w:hAnsi="Times New Roman" w:cs="Times New Roman" w:eastAsiaTheme="minorEastAsia"/>
                <w:b w:val="0"/>
                <w:bCs w:val="0"/>
                <w:color w:val="000000" w:themeColor="text1" w:themeShade="BF"/>
                <w:sz w:val="20"/>
                <w:szCs w:val="20"/>
              </w:rPr>
              <w:t>52</w:t>
            </w:r>
          </w:p>
        </w:tc>
        <w:tc>
          <w:tcPr>
            <w:tcW w:w="1055" w:type="pct"/>
            <w:tcBorders>
              <w:right w:val="nil"/>
              <w:insideV w:val="nil"/>
            </w:tcBorders>
            <w:shd w:val="clear" w:color="auto" w:fill="auto"/>
          </w:tcPr>
          <w:p w14:paraId="2BC02196">
            <w:pPr>
              <w:spacing w:after="0" w:line="360" w:lineRule="auto"/>
              <w:ind w:left="0"/>
              <w:jc w:val="center"/>
              <w:rPr>
                <w:rStyle w:val="26"/>
                <w:rFonts w:ascii="Times New Roman" w:hAnsi="Times New Roman" w:cs="Times New Roman" w:eastAsiaTheme="minorEastAsia"/>
                <w:b w:val="0"/>
                <w:bCs w:val="0"/>
                <w:color w:val="000000" w:themeColor="text1" w:themeShade="BF"/>
                <w:sz w:val="20"/>
                <w:szCs w:val="20"/>
              </w:rPr>
            </w:pPr>
            <w:r>
              <w:rPr>
                <w:rStyle w:val="26"/>
                <w:rFonts w:ascii="Times New Roman" w:hAnsi="Times New Roman" w:cs="Times New Roman" w:eastAsiaTheme="minorEastAsia"/>
                <w:b w:val="0"/>
                <w:bCs w:val="0"/>
                <w:color w:val="000000" w:themeColor="text1" w:themeShade="BF"/>
                <w:sz w:val="20"/>
                <w:szCs w:val="20"/>
              </w:rPr>
              <w:t>.200</w:t>
            </w:r>
            <w:r>
              <w:rPr>
                <w:rStyle w:val="26"/>
                <w:rFonts w:ascii="Tahoma" w:hAnsi="Tahoma" w:cs="Tahoma" w:eastAsiaTheme="minorEastAsia"/>
                <w:b w:val="0"/>
                <w:bCs w:val="0"/>
                <w:color w:val="000000" w:themeColor="text1" w:themeShade="BF"/>
                <w:sz w:val="20"/>
                <w:szCs w:val="20"/>
              </w:rPr>
              <w:t>⁎</w:t>
            </w:r>
          </w:p>
        </w:tc>
        <w:tc>
          <w:tcPr>
            <w:tcW w:w="795" w:type="pct"/>
            <w:tcBorders>
              <w:right w:val="nil"/>
              <w:insideV w:val="nil"/>
            </w:tcBorders>
            <w:shd w:val="clear" w:color="auto" w:fill="auto"/>
          </w:tcPr>
          <w:p w14:paraId="25357941">
            <w:pPr>
              <w:spacing w:after="0" w:line="360" w:lineRule="auto"/>
              <w:ind w:left="0"/>
              <w:jc w:val="center"/>
              <w:rPr>
                <w:rStyle w:val="26"/>
                <w:rFonts w:ascii="Times New Roman" w:hAnsi="Times New Roman" w:cs="Times New Roman" w:eastAsiaTheme="minorEastAsia"/>
                <w:b w:val="0"/>
                <w:bCs w:val="0"/>
                <w:color w:val="000000" w:themeColor="text1" w:themeShade="BF"/>
                <w:sz w:val="20"/>
                <w:szCs w:val="20"/>
              </w:rPr>
            </w:pPr>
            <w:r>
              <w:rPr>
                <w:rStyle w:val="26"/>
                <w:rFonts w:ascii="Times New Roman" w:hAnsi="Times New Roman" w:cs="Times New Roman" w:eastAsiaTheme="minorEastAsia"/>
                <w:b w:val="0"/>
                <w:bCs w:val="0"/>
                <w:color w:val="000000" w:themeColor="text1" w:themeShade="BF"/>
                <w:sz w:val="20"/>
                <w:szCs w:val="20"/>
              </w:rPr>
              <w:t>.768</w:t>
            </w:r>
          </w:p>
        </w:tc>
      </w:tr>
      <w:tr w14:paraId="306FB8D9">
        <w:tblPrEx>
          <w:tblBorders>
            <w:top w:val="single" w:color="auto" w:sz="2" w:space="0"/>
            <w:left w:val="single" w:color="auto" w:sz="2" w:space="0"/>
            <w:bottom w:val="single" w:color="auto" w:sz="2" w:space="0"/>
            <w:right w:val="single" w:color="auto" w:sz="2" w:space="0"/>
            <w:insideH w:val="none" w:color="auto" w:sz="0" w:space="0"/>
            <w:insideV w:val="none" w:color="auto" w:sz="0" w:space="0"/>
          </w:tblBorders>
          <w:tblCellMar>
            <w:top w:w="0" w:type="dxa"/>
            <w:left w:w="108" w:type="dxa"/>
            <w:bottom w:w="0" w:type="dxa"/>
            <w:right w:w="108" w:type="dxa"/>
          </w:tblCellMar>
        </w:tblPrEx>
        <w:trPr>
          <w:trHeight w:val="105" w:hRule="atLeast"/>
        </w:trPr>
        <w:tc>
          <w:tcPr>
            <w:tcW w:w="1076" w:type="pct"/>
            <w:vMerge w:val="continue"/>
            <w:shd w:val="clear" w:color="auto" w:fill="auto"/>
          </w:tcPr>
          <w:p w14:paraId="1C24D874">
            <w:pPr>
              <w:spacing w:after="0" w:line="360" w:lineRule="auto"/>
              <w:ind w:left="0"/>
              <w:jc w:val="both"/>
              <w:rPr>
                <w:rStyle w:val="26"/>
                <w:rFonts w:ascii="Times New Roman" w:hAnsi="Times New Roman" w:cs="Times New Roman" w:eastAsiaTheme="minorEastAsia"/>
                <w:b/>
                <w:bCs/>
                <w:color w:val="000000" w:themeColor="text1" w:themeShade="BF"/>
                <w:sz w:val="20"/>
                <w:szCs w:val="20"/>
              </w:rPr>
            </w:pPr>
          </w:p>
        </w:tc>
        <w:tc>
          <w:tcPr>
            <w:tcW w:w="1122" w:type="pct"/>
            <w:vMerge w:val="continue"/>
            <w:shd w:val="clear" w:color="auto" w:fill="auto"/>
          </w:tcPr>
          <w:p w14:paraId="26AB5C40">
            <w:pPr>
              <w:spacing w:after="0" w:line="360" w:lineRule="auto"/>
              <w:ind w:left="0"/>
              <w:jc w:val="both"/>
              <w:rPr>
                <w:rStyle w:val="26"/>
                <w:rFonts w:ascii="Times New Roman" w:hAnsi="Times New Roman" w:cs="Times New Roman" w:eastAsiaTheme="minorEastAsia"/>
                <w:b w:val="0"/>
                <w:bCs w:val="0"/>
                <w:color w:val="000000" w:themeColor="text1" w:themeShade="BF"/>
                <w:sz w:val="20"/>
                <w:szCs w:val="20"/>
              </w:rPr>
            </w:pPr>
          </w:p>
        </w:tc>
        <w:tc>
          <w:tcPr>
            <w:tcW w:w="568" w:type="pct"/>
            <w:shd w:val="clear" w:color="auto" w:fill="auto"/>
          </w:tcPr>
          <w:p w14:paraId="78634039">
            <w:pPr>
              <w:spacing w:after="0" w:line="360" w:lineRule="auto"/>
              <w:ind w:left="0"/>
              <w:jc w:val="center"/>
              <w:rPr>
                <w:rStyle w:val="26"/>
                <w:rFonts w:ascii="Times New Roman" w:hAnsi="Times New Roman" w:cs="Times New Roman" w:eastAsiaTheme="minorEastAsia"/>
                <w:b w:val="0"/>
                <w:bCs w:val="0"/>
                <w:color w:val="000000" w:themeColor="text1" w:themeShade="BF"/>
                <w:sz w:val="20"/>
                <w:szCs w:val="20"/>
              </w:rPr>
            </w:pPr>
            <w:r>
              <w:rPr>
                <w:rStyle w:val="26"/>
                <w:rFonts w:ascii="Times New Roman" w:hAnsi="Times New Roman" w:cs="Times New Roman" w:eastAsiaTheme="minorEastAsia"/>
                <w:b w:val="0"/>
                <w:bCs w:val="0"/>
                <w:color w:val="000000" w:themeColor="text1" w:themeShade="BF"/>
                <w:sz w:val="20"/>
                <w:szCs w:val="20"/>
              </w:rPr>
              <w:t xml:space="preserve">Post </w:t>
            </w:r>
          </w:p>
        </w:tc>
        <w:tc>
          <w:tcPr>
            <w:tcW w:w="381" w:type="pct"/>
            <w:shd w:val="clear" w:color="auto" w:fill="auto"/>
          </w:tcPr>
          <w:p w14:paraId="21DF2D4E">
            <w:pPr>
              <w:spacing w:after="0" w:line="360" w:lineRule="auto"/>
              <w:ind w:left="0"/>
              <w:jc w:val="center"/>
              <w:rPr>
                <w:rStyle w:val="26"/>
                <w:rFonts w:ascii="Times New Roman" w:hAnsi="Times New Roman" w:cs="Times New Roman" w:eastAsiaTheme="minorEastAsia"/>
                <w:b w:val="0"/>
                <w:bCs w:val="0"/>
                <w:color w:val="000000" w:themeColor="text1" w:themeShade="BF"/>
                <w:sz w:val="20"/>
                <w:szCs w:val="20"/>
              </w:rPr>
            </w:pPr>
            <w:r>
              <w:rPr>
                <w:rStyle w:val="26"/>
                <w:rFonts w:ascii="Times New Roman" w:hAnsi="Times New Roman" w:cs="Times New Roman" w:eastAsiaTheme="minorEastAsia"/>
                <w:b w:val="0"/>
                <w:bCs w:val="0"/>
                <w:color w:val="000000" w:themeColor="text1" w:themeShade="BF"/>
                <w:sz w:val="20"/>
                <w:szCs w:val="20"/>
              </w:rPr>
              <w:t>52</w:t>
            </w:r>
          </w:p>
        </w:tc>
        <w:tc>
          <w:tcPr>
            <w:tcW w:w="1055" w:type="pct"/>
            <w:shd w:val="clear" w:color="auto" w:fill="auto"/>
          </w:tcPr>
          <w:p w14:paraId="674573FC">
            <w:pPr>
              <w:spacing w:after="0" w:line="360" w:lineRule="auto"/>
              <w:ind w:left="0"/>
              <w:jc w:val="center"/>
              <w:rPr>
                <w:rStyle w:val="26"/>
                <w:rFonts w:ascii="Times New Roman" w:hAnsi="Times New Roman" w:cs="Times New Roman" w:eastAsiaTheme="minorEastAsia"/>
                <w:b w:val="0"/>
                <w:bCs w:val="0"/>
                <w:color w:val="000000" w:themeColor="text1" w:themeShade="BF"/>
                <w:sz w:val="20"/>
                <w:szCs w:val="20"/>
              </w:rPr>
            </w:pPr>
            <w:r>
              <w:rPr>
                <w:rStyle w:val="26"/>
                <w:rFonts w:ascii="Times New Roman" w:hAnsi="Times New Roman" w:cs="Times New Roman" w:eastAsiaTheme="minorEastAsia"/>
                <w:b w:val="0"/>
                <w:bCs w:val="0"/>
                <w:color w:val="000000" w:themeColor="text1" w:themeShade="BF"/>
                <w:sz w:val="20"/>
                <w:szCs w:val="20"/>
              </w:rPr>
              <w:t>.200</w:t>
            </w:r>
            <w:r>
              <w:rPr>
                <w:rStyle w:val="26"/>
                <w:rFonts w:ascii="Tahoma" w:hAnsi="Tahoma" w:cs="Tahoma" w:eastAsiaTheme="minorEastAsia"/>
                <w:b w:val="0"/>
                <w:bCs w:val="0"/>
                <w:color w:val="000000" w:themeColor="text1" w:themeShade="BF"/>
                <w:sz w:val="20"/>
                <w:szCs w:val="20"/>
              </w:rPr>
              <w:t>⁎</w:t>
            </w:r>
          </w:p>
        </w:tc>
        <w:tc>
          <w:tcPr>
            <w:tcW w:w="795" w:type="pct"/>
            <w:shd w:val="clear" w:color="auto" w:fill="auto"/>
          </w:tcPr>
          <w:p w14:paraId="4D46E0FB">
            <w:pPr>
              <w:spacing w:after="0" w:line="360" w:lineRule="auto"/>
              <w:ind w:left="0"/>
              <w:jc w:val="center"/>
              <w:rPr>
                <w:rStyle w:val="26"/>
                <w:rFonts w:ascii="Times New Roman" w:hAnsi="Times New Roman" w:cs="Times New Roman" w:eastAsiaTheme="minorEastAsia"/>
                <w:b w:val="0"/>
                <w:bCs w:val="0"/>
                <w:color w:val="000000" w:themeColor="text1" w:themeShade="BF"/>
                <w:sz w:val="20"/>
                <w:szCs w:val="20"/>
              </w:rPr>
            </w:pPr>
            <w:r>
              <w:rPr>
                <w:rStyle w:val="26"/>
                <w:rFonts w:ascii="Times New Roman" w:hAnsi="Times New Roman" w:cs="Times New Roman" w:eastAsiaTheme="minorEastAsia"/>
                <w:b w:val="0"/>
                <w:bCs w:val="0"/>
                <w:color w:val="000000" w:themeColor="text1" w:themeShade="BF"/>
                <w:sz w:val="20"/>
                <w:szCs w:val="20"/>
              </w:rPr>
              <w:t>.312</w:t>
            </w:r>
          </w:p>
        </w:tc>
      </w:tr>
    </w:tbl>
    <w:p w14:paraId="67F2B546">
      <w:pPr>
        <w:spacing w:line="360" w:lineRule="auto"/>
        <w:ind w:left="0"/>
        <w:jc w:val="both"/>
        <w:rPr>
          <w:rStyle w:val="26"/>
          <w:rFonts w:ascii="Times New Roman" w:hAnsi="Times New Roman" w:cs="Times New Roman"/>
          <w:b w:val="0"/>
          <w:bCs w:val="0"/>
          <w:sz w:val="24"/>
          <w:szCs w:val="24"/>
        </w:rPr>
      </w:pPr>
      <w:r>
        <w:rPr>
          <w:rStyle w:val="26"/>
          <w:rFonts w:ascii="Times New Roman" w:hAnsi="Times New Roman" w:cs="Times New Roman"/>
          <w:bCs w:val="0"/>
          <w:sz w:val="32"/>
          <w:szCs w:val="32"/>
          <w:vertAlign w:val="superscript"/>
        </w:rPr>
        <w:t xml:space="preserve">⁎ </w:t>
      </w:r>
      <w:r>
        <w:rPr>
          <w:rStyle w:val="26"/>
          <w:rFonts w:ascii="Times New Roman" w:hAnsi="Times New Roman" w:cs="Times New Roman"/>
          <w:b w:val="0"/>
          <w:bCs w:val="0"/>
          <w:sz w:val="24"/>
          <w:szCs w:val="24"/>
        </w:rPr>
        <w:t>This is the lower bound of the true singnificance</w:t>
      </w:r>
    </w:p>
    <w:p w14:paraId="2B617701">
      <w:pPr>
        <w:spacing w:before="100" w:beforeAutospacing="1" w:after="100" w:afterAutospacing="1" w:line="360" w:lineRule="auto"/>
        <w:ind w:left="0"/>
        <w:jc w:val="both"/>
        <w:rPr>
          <w:rFonts w:ascii="Times New Roman" w:hAnsi="Times New Roman" w:eastAsia="Times New Roman" w:cs="Times New Roman"/>
          <w:bCs/>
          <w:sz w:val="24"/>
          <w:szCs w:val="24"/>
        </w:rPr>
      </w:pPr>
      <w:r>
        <w:rPr>
          <w:rFonts w:ascii="Times New Roman" w:hAnsi="Times New Roman" w:eastAsia="Times New Roman" w:cs="Times New Roman"/>
          <w:bCs/>
          <w:sz w:val="24"/>
          <w:szCs w:val="24"/>
        </w:rPr>
        <w:t xml:space="preserve">As shown Table 2, the normality of the data on writing performance and anxiety scores for the control and experimental groups was tested using the Kolmogorov Smirnov and Shapiro Wilk tests. The results indicated that all significance (p) values were greater than .05, showing that pre and post-test scores were normally distributed; therefore, the assumption of normality was satisfied. </w:t>
      </w:r>
    </w:p>
    <w:p w14:paraId="7FA860CC">
      <w:pPr>
        <w:spacing w:line="360" w:lineRule="auto"/>
        <w:ind w:left="0"/>
        <w:rPr>
          <w:rFonts w:ascii="Times New Roman" w:hAnsi="Times New Roman" w:eastAsia="Times New Roman" w:cs="Times New Roman"/>
          <w:b/>
          <w:sz w:val="24"/>
          <w:szCs w:val="24"/>
        </w:rPr>
      </w:pPr>
      <w:r>
        <w:rPr>
          <w:rFonts w:ascii="Times New Roman" w:hAnsi="Times New Roman" w:cs="Times New Roman"/>
          <w:b/>
          <w:sz w:val="24"/>
          <w:szCs w:val="24"/>
        </w:rPr>
        <w:t xml:space="preserve">Findings on Paragraph Writing Performance on the Pre-test  </w:t>
      </w:r>
    </w:p>
    <w:p w14:paraId="29A6497D">
      <w:pPr>
        <w:spacing w:line="360" w:lineRule="auto"/>
        <w:ind w:left="0"/>
        <w:rPr>
          <w:rFonts w:ascii="Times New Roman" w:hAnsi="Times New Roman" w:eastAsia="Times New Roman" w:cs="Times New Roman"/>
          <w:b/>
          <w:color w:val="252525"/>
          <w:sz w:val="28"/>
          <w:szCs w:val="24"/>
        </w:rPr>
      </w:pPr>
      <w:r>
        <w:rPr>
          <w:rFonts w:ascii="Times New Roman" w:hAnsi="Times New Roman" w:cs="Times New Roman"/>
          <w:b/>
        </w:rPr>
        <w:t>Table 3Results of Independent Sample t-test onthe ElementsParagraph</w:t>
      </w:r>
    </w:p>
    <w:tbl>
      <w:tblPr>
        <w:tblStyle w:val="38"/>
        <w:tblW w:w="5249" w:type="pct"/>
        <w:tblInd w:w="0" w:type="dxa"/>
        <w:tblBorders>
          <w:top w:val="single" w:color="auto" w:sz="2" w:space="0"/>
          <w:left w:val="single" w:color="auto" w:sz="2" w:space="0"/>
          <w:bottom w:val="single" w:color="auto" w:sz="2" w:space="0"/>
          <w:right w:val="single" w:color="auto" w:sz="2" w:space="0"/>
          <w:insideH w:val="none" w:color="auto" w:sz="0" w:space="0"/>
          <w:insideV w:val="none" w:color="auto" w:sz="0" w:space="0"/>
        </w:tblBorders>
        <w:tblLayout w:type="fixed"/>
        <w:tblCellMar>
          <w:top w:w="0" w:type="dxa"/>
          <w:left w:w="108" w:type="dxa"/>
          <w:bottom w:w="0" w:type="dxa"/>
          <w:right w:w="108" w:type="dxa"/>
        </w:tblCellMar>
      </w:tblPr>
      <w:tblGrid>
        <w:gridCol w:w="954"/>
        <w:gridCol w:w="377"/>
        <w:gridCol w:w="577"/>
        <w:gridCol w:w="425"/>
        <w:gridCol w:w="377"/>
        <w:gridCol w:w="577"/>
        <w:gridCol w:w="425"/>
        <w:gridCol w:w="386"/>
        <w:gridCol w:w="560"/>
        <w:gridCol w:w="661"/>
      </w:tblGrid>
      <w:tr w14:paraId="2031EFE3">
        <w:tblPrEx>
          <w:tblBorders>
            <w:top w:val="single" w:color="auto" w:sz="2" w:space="0"/>
            <w:left w:val="single" w:color="auto" w:sz="2" w:space="0"/>
            <w:bottom w:val="single" w:color="auto" w:sz="2" w:space="0"/>
            <w:right w:val="single" w:color="auto" w:sz="2" w:space="0"/>
            <w:insideH w:val="none" w:color="auto" w:sz="0" w:space="0"/>
            <w:insideV w:val="none" w:color="auto" w:sz="0" w:space="0"/>
          </w:tblBorders>
          <w:tblCellMar>
            <w:top w:w="0" w:type="dxa"/>
            <w:left w:w="108" w:type="dxa"/>
            <w:bottom w:w="0" w:type="dxa"/>
            <w:right w:w="108" w:type="dxa"/>
          </w:tblCellMar>
        </w:tblPrEx>
        <w:trPr>
          <w:trHeight w:val="258" w:hRule="atLeast"/>
        </w:trPr>
        <w:tc>
          <w:tcPr>
            <w:tcW w:w="896" w:type="pct"/>
            <w:vMerge w:val="restart"/>
            <w:tcBorders>
              <w:top w:val="single" w:color="000000" w:themeColor="text1" w:sz="8" w:space="0"/>
              <w:left w:val="nil"/>
              <w:bottom w:val="single" w:color="000000" w:themeColor="text1" w:sz="8" w:space="0"/>
              <w:right w:val="nil"/>
              <w:insideH w:val="single" w:sz="8" w:space="0"/>
              <w:insideV w:val="nil"/>
            </w:tcBorders>
            <w:shd w:val="clear" w:color="auto" w:fill="auto"/>
          </w:tcPr>
          <w:p w14:paraId="08F56A76">
            <w:pPr>
              <w:spacing w:before="100" w:beforeAutospacing="1" w:after="100" w:afterAutospacing="1" w:line="360" w:lineRule="auto"/>
              <w:ind w:left="0"/>
              <w:jc w:val="both"/>
              <w:rPr>
                <w:rFonts w:ascii="Times New Roman" w:hAnsi="Times New Roman" w:eastAsia="Times New Roman" w:cs="Times New Roman"/>
                <w:b w:val="0"/>
                <w:bCs/>
                <w:color w:val="000000" w:themeColor="text1" w:themeShade="BF"/>
                <w:sz w:val="13"/>
                <w:szCs w:val="13"/>
              </w:rPr>
            </w:pPr>
            <w:r>
              <w:rPr>
                <w:rFonts w:ascii="Times New Roman" w:hAnsi="Times New Roman" w:eastAsia="Times New Roman" w:cs="Times New Roman"/>
                <w:b w:val="0"/>
                <w:bCs/>
                <w:color w:val="000000" w:themeColor="text1" w:themeShade="BF"/>
                <w:sz w:val="13"/>
                <w:szCs w:val="13"/>
              </w:rPr>
              <w:t xml:space="preserve">Paragraph Elements </w:t>
            </w:r>
          </w:p>
        </w:tc>
        <w:tc>
          <w:tcPr>
            <w:tcW w:w="1295" w:type="pct"/>
            <w:gridSpan w:val="3"/>
            <w:tcBorders>
              <w:top w:val="single" w:color="000000" w:themeColor="text1" w:sz="8" w:space="0"/>
              <w:bottom w:val="single" w:color="000000" w:themeColor="text1" w:sz="8" w:space="0"/>
              <w:right w:val="nil"/>
              <w:insideH w:val="single" w:sz="8" w:space="0"/>
              <w:insideV w:val="nil"/>
            </w:tcBorders>
            <w:shd w:val="clear" w:color="auto" w:fill="auto"/>
          </w:tcPr>
          <w:p w14:paraId="6D8EBEC5">
            <w:pPr>
              <w:spacing w:before="100" w:beforeAutospacing="1" w:after="100" w:afterAutospacing="1" w:line="360" w:lineRule="auto"/>
              <w:ind w:left="0"/>
              <w:jc w:val="both"/>
              <w:rPr>
                <w:rFonts w:ascii="Times New Roman" w:hAnsi="Times New Roman" w:eastAsia="Times New Roman" w:cs="Times New Roman"/>
                <w:b w:val="0"/>
                <w:bCs/>
                <w:color w:val="000000" w:themeColor="text1" w:themeShade="BF"/>
                <w:sz w:val="16"/>
                <w:szCs w:val="16"/>
              </w:rPr>
            </w:pPr>
            <w:r>
              <w:rPr>
                <w:rFonts w:ascii="Times New Roman" w:hAnsi="Times New Roman" w:eastAsia="Times New Roman" w:cs="Times New Roman"/>
                <w:b w:val="0"/>
                <w:bCs/>
                <w:color w:val="000000" w:themeColor="text1" w:themeShade="BF"/>
                <w:sz w:val="16"/>
                <w:szCs w:val="16"/>
              </w:rPr>
              <w:t>Control</w:t>
            </w:r>
          </w:p>
        </w:tc>
        <w:tc>
          <w:tcPr>
            <w:tcW w:w="1295" w:type="pct"/>
            <w:gridSpan w:val="3"/>
            <w:tcBorders>
              <w:top w:val="single" w:color="000000" w:themeColor="text1" w:sz="8" w:space="0"/>
              <w:bottom w:val="single" w:color="000000" w:themeColor="text1" w:sz="8" w:space="0"/>
              <w:right w:val="nil"/>
              <w:insideH w:val="single" w:sz="8" w:space="0"/>
              <w:insideV w:val="nil"/>
            </w:tcBorders>
            <w:shd w:val="clear" w:color="auto" w:fill="auto"/>
          </w:tcPr>
          <w:p w14:paraId="75560D35">
            <w:pPr>
              <w:spacing w:before="100" w:beforeAutospacing="1" w:after="100" w:afterAutospacing="1" w:line="360" w:lineRule="auto"/>
              <w:ind w:left="0"/>
              <w:jc w:val="both"/>
              <w:rPr>
                <w:rFonts w:ascii="Times New Roman" w:hAnsi="Times New Roman" w:eastAsia="Times New Roman" w:cs="Times New Roman"/>
                <w:b w:val="0"/>
                <w:bCs/>
                <w:color w:val="000000" w:themeColor="text1" w:themeShade="BF"/>
                <w:sz w:val="16"/>
                <w:szCs w:val="16"/>
              </w:rPr>
            </w:pPr>
            <w:r>
              <w:rPr>
                <w:rFonts w:ascii="Times New Roman" w:hAnsi="Times New Roman" w:eastAsia="Times New Roman" w:cs="Times New Roman"/>
                <w:b w:val="0"/>
                <w:bCs/>
                <w:color w:val="000000" w:themeColor="text1" w:themeShade="BF"/>
                <w:sz w:val="16"/>
                <w:szCs w:val="16"/>
              </w:rPr>
              <w:t>Experimental</w:t>
            </w:r>
          </w:p>
        </w:tc>
        <w:tc>
          <w:tcPr>
            <w:tcW w:w="362" w:type="pct"/>
            <w:vMerge w:val="restart"/>
            <w:tcBorders>
              <w:top w:val="single" w:color="000000" w:themeColor="text1" w:sz="8" w:space="0"/>
              <w:bottom w:val="single" w:color="000000" w:themeColor="text1" w:sz="8" w:space="0"/>
              <w:right w:val="nil"/>
              <w:insideH w:val="single" w:sz="8" w:space="0"/>
              <w:insideV w:val="nil"/>
            </w:tcBorders>
            <w:shd w:val="clear" w:color="auto" w:fill="auto"/>
          </w:tcPr>
          <w:p w14:paraId="4DD74B46">
            <w:pPr>
              <w:spacing w:before="100" w:beforeAutospacing="1" w:after="100" w:afterAutospacing="1" w:line="360" w:lineRule="auto"/>
              <w:ind w:left="0"/>
              <w:jc w:val="both"/>
              <w:rPr>
                <w:rFonts w:ascii="Times New Roman" w:hAnsi="Times New Roman" w:eastAsia="Times New Roman" w:cs="Times New Roman"/>
                <w:b w:val="0"/>
                <w:bCs/>
                <w:color w:val="000000" w:themeColor="text1" w:themeShade="BF"/>
                <w:sz w:val="16"/>
                <w:szCs w:val="16"/>
              </w:rPr>
            </w:pPr>
            <w:r>
              <w:rPr>
                <w:rFonts w:ascii="Times New Roman" w:hAnsi="Times New Roman" w:eastAsia="Times New Roman" w:cs="Times New Roman"/>
                <w:b w:val="0"/>
                <w:bCs/>
                <w:color w:val="000000" w:themeColor="text1" w:themeShade="BF"/>
                <w:sz w:val="16"/>
                <w:szCs w:val="16"/>
              </w:rPr>
              <w:t>Df</w:t>
            </w:r>
          </w:p>
        </w:tc>
        <w:tc>
          <w:tcPr>
            <w:tcW w:w="526" w:type="pct"/>
            <w:vMerge w:val="restart"/>
            <w:tcBorders>
              <w:top w:val="single" w:color="000000" w:themeColor="text1" w:sz="8" w:space="0"/>
              <w:bottom w:val="single" w:color="000000" w:themeColor="text1" w:sz="8" w:space="0"/>
              <w:right w:val="nil"/>
              <w:insideH w:val="single" w:sz="8" w:space="0"/>
              <w:insideV w:val="nil"/>
            </w:tcBorders>
            <w:shd w:val="clear" w:color="auto" w:fill="auto"/>
          </w:tcPr>
          <w:p w14:paraId="21B77461">
            <w:pPr>
              <w:spacing w:before="100" w:beforeAutospacing="1" w:after="100" w:afterAutospacing="1" w:line="360" w:lineRule="auto"/>
              <w:ind w:left="0"/>
              <w:jc w:val="both"/>
              <w:rPr>
                <w:rFonts w:ascii="Times New Roman" w:hAnsi="Times New Roman" w:eastAsia="Times New Roman" w:cs="Times New Roman"/>
                <w:b w:val="0"/>
                <w:bCs/>
                <w:color w:val="000000" w:themeColor="text1" w:themeShade="BF"/>
                <w:sz w:val="16"/>
                <w:szCs w:val="16"/>
              </w:rPr>
            </w:pPr>
            <w:r>
              <w:rPr>
                <w:rFonts w:ascii="Times New Roman" w:hAnsi="Times New Roman" w:eastAsia="Times New Roman" w:cs="Times New Roman"/>
                <w:b w:val="0"/>
                <w:bCs/>
                <w:color w:val="000000" w:themeColor="text1" w:themeShade="BF"/>
                <w:sz w:val="16"/>
                <w:szCs w:val="16"/>
              </w:rPr>
              <w:t>t- value</w:t>
            </w:r>
          </w:p>
        </w:tc>
        <w:tc>
          <w:tcPr>
            <w:tcW w:w="621" w:type="pct"/>
            <w:vMerge w:val="restart"/>
            <w:tcBorders>
              <w:top w:val="single" w:color="000000" w:themeColor="text1" w:sz="8" w:space="0"/>
              <w:bottom w:val="single" w:color="000000" w:themeColor="text1" w:sz="8" w:space="0"/>
              <w:right w:val="nil"/>
              <w:insideH w:val="single" w:sz="8" w:space="0"/>
              <w:insideV w:val="nil"/>
            </w:tcBorders>
            <w:shd w:val="clear" w:color="auto" w:fill="auto"/>
          </w:tcPr>
          <w:p w14:paraId="08A14A3F">
            <w:pPr>
              <w:spacing w:before="100" w:beforeAutospacing="1" w:after="100" w:afterAutospacing="1" w:line="360" w:lineRule="auto"/>
              <w:ind w:left="0"/>
              <w:jc w:val="both"/>
              <w:rPr>
                <w:rFonts w:ascii="Times New Roman" w:hAnsi="Times New Roman" w:eastAsia="Times New Roman" w:cs="Times New Roman"/>
                <w:b w:val="0"/>
                <w:bCs/>
                <w:color w:val="000000" w:themeColor="text1" w:themeShade="BF"/>
                <w:sz w:val="16"/>
                <w:szCs w:val="16"/>
              </w:rPr>
            </w:pPr>
            <w:r>
              <w:rPr>
                <w:rFonts w:ascii="Times New Roman" w:hAnsi="Times New Roman" w:eastAsia="Times New Roman" w:cs="Times New Roman"/>
                <w:b w:val="0"/>
                <w:bCs/>
                <w:color w:val="000000" w:themeColor="text1" w:themeShade="BF"/>
                <w:sz w:val="16"/>
                <w:szCs w:val="16"/>
              </w:rPr>
              <w:t>P</w:t>
            </w:r>
          </w:p>
        </w:tc>
      </w:tr>
      <w:tr w14:paraId="63122290">
        <w:tblPrEx>
          <w:tblBorders>
            <w:top w:val="single" w:color="auto" w:sz="2" w:space="0"/>
            <w:left w:val="single" w:color="auto" w:sz="2" w:space="0"/>
            <w:bottom w:val="single" w:color="auto" w:sz="2" w:space="0"/>
            <w:right w:val="single" w:color="auto" w:sz="2" w:space="0"/>
            <w:insideH w:val="none" w:color="auto" w:sz="0" w:space="0"/>
            <w:insideV w:val="none" w:color="auto" w:sz="0" w:space="0"/>
          </w:tblBorders>
          <w:tblCellMar>
            <w:top w:w="0" w:type="dxa"/>
            <w:left w:w="108" w:type="dxa"/>
            <w:bottom w:w="0" w:type="dxa"/>
            <w:right w:w="108" w:type="dxa"/>
          </w:tblCellMar>
        </w:tblPrEx>
        <w:trPr>
          <w:trHeight w:val="630" w:hRule="atLeast"/>
        </w:trPr>
        <w:tc>
          <w:tcPr>
            <w:tcW w:w="896" w:type="pct"/>
            <w:vMerge w:val="continue"/>
            <w:tcBorders>
              <w:left w:val="nil"/>
              <w:right w:val="nil"/>
              <w:insideV w:val="nil"/>
            </w:tcBorders>
            <w:shd w:val="clear" w:color="auto" w:fill="auto"/>
          </w:tcPr>
          <w:p w14:paraId="46D2A1C0">
            <w:pPr>
              <w:spacing w:before="100" w:beforeAutospacing="1" w:after="100" w:afterAutospacing="1" w:line="360" w:lineRule="auto"/>
              <w:ind w:left="0"/>
              <w:jc w:val="both"/>
              <w:rPr>
                <w:rFonts w:ascii="Times New Roman" w:hAnsi="Times New Roman" w:eastAsia="Times New Roman" w:cs="Times New Roman"/>
                <w:b w:val="0"/>
                <w:bCs/>
                <w:color w:val="000000" w:themeColor="text1" w:themeShade="BF"/>
                <w:sz w:val="18"/>
                <w:szCs w:val="18"/>
              </w:rPr>
            </w:pPr>
          </w:p>
        </w:tc>
        <w:tc>
          <w:tcPr>
            <w:tcW w:w="354" w:type="pct"/>
            <w:tcBorders>
              <w:right w:val="nil"/>
              <w:insideV w:val="nil"/>
            </w:tcBorders>
            <w:shd w:val="clear" w:color="auto" w:fill="auto"/>
          </w:tcPr>
          <w:p w14:paraId="1F556853">
            <w:pPr>
              <w:spacing w:before="100" w:beforeAutospacing="1" w:after="100" w:afterAutospacing="1" w:line="360" w:lineRule="auto"/>
              <w:ind w:left="0"/>
              <w:jc w:val="both"/>
              <w:rPr>
                <w:rFonts w:ascii="Times New Roman" w:hAnsi="Times New Roman" w:eastAsia="Times New Roman" w:cs="Times New Roman"/>
                <w:color w:val="000000" w:themeColor="text1" w:themeShade="BF"/>
                <w:sz w:val="21"/>
                <w:szCs w:val="21"/>
              </w:rPr>
            </w:pPr>
            <w:r>
              <w:rPr>
                <w:rFonts w:ascii="Times New Roman" w:hAnsi="Times New Roman" w:eastAsia="Times New Roman" w:cs="Times New Roman"/>
                <w:color w:val="000000" w:themeColor="text1" w:themeShade="BF"/>
                <w:sz w:val="21"/>
                <w:szCs w:val="21"/>
              </w:rPr>
              <w:t>N</w:t>
            </w:r>
          </w:p>
        </w:tc>
        <w:tc>
          <w:tcPr>
            <w:tcW w:w="542" w:type="pct"/>
            <w:tcBorders>
              <w:right w:val="nil"/>
              <w:insideV w:val="nil"/>
            </w:tcBorders>
            <w:shd w:val="clear" w:color="auto" w:fill="auto"/>
          </w:tcPr>
          <w:p w14:paraId="4E0AFC21">
            <w:pPr>
              <w:spacing w:before="100" w:beforeAutospacing="1" w:after="100" w:afterAutospacing="1" w:line="360" w:lineRule="auto"/>
              <w:ind w:left="0"/>
              <w:jc w:val="both"/>
              <w:rPr>
                <w:rFonts w:ascii="Times New Roman" w:hAnsi="Times New Roman" w:eastAsia="Times New Roman" w:cs="Times New Roman"/>
                <w:color w:val="000000" w:themeColor="text1" w:themeShade="BF"/>
                <w:sz w:val="21"/>
                <w:szCs w:val="21"/>
              </w:rPr>
            </w:pPr>
            <w:r>
              <w:rPr>
                <w:rFonts w:ascii="Times New Roman" w:hAnsi="Times New Roman" w:eastAsia="Times New Roman" w:cs="Times New Roman"/>
                <w:color w:val="000000" w:themeColor="text1" w:themeShade="BF"/>
                <w:sz w:val="21"/>
                <w:szCs w:val="21"/>
              </w:rPr>
              <w:t>Mean</w:t>
            </w:r>
          </w:p>
        </w:tc>
        <w:tc>
          <w:tcPr>
            <w:tcW w:w="399" w:type="pct"/>
            <w:tcBorders>
              <w:right w:val="nil"/>
              <w:insideV w:val="nil"/>
            </w:tcBorders>
            <w:shd w:val="clear" w:color="auto" w:fill="auto"/>
          </w:tcPr>
          <w:p w14:paraId="539149C3">
            <w:pPr>
              <w:spacing w:before="100" w:beforeAutospacing="1" w:after="100" w:afterAutospacing="1" w:line="360" w:lineRule="auto"/>
              <w:ind w:left="0"/>
              <w:jc w:val="both"/>
              <w:rPr>
                <w:rFonts w:ascii="Times New Roman" w:hAnsi="Times New Roman" w:eastAsia="Times New Roman" w:cs="Times New Roman"/>
                <w:color w:val="000000" w:themeColor="text1" w:themeShade="BF"/>
                <w:sz w:val="21"/>
                <w:szCs w:val="21"/>
              </w:rPr>
            </w:pPr>
            <w:r>
              <w:rPr>
                <w:rFonts w:ascii="Times New Roman" w:hAnsi="Times New Roman" w:eastAsia="Times New Roman" w:cs="Times New Roman"/>
                <w:color w:val="000000" w:themeColor="text1" w:themeShade="BF"/>
                <w:sz w:val="21"/>
                <w:szCs w:val="21"/>
              </w:rPr>
              <w:t>SD</w:t>
            </w:r>
          </w:p>
        </w:tc>
        <w:tc>
          <w:tcPr>
            <w:tcW w:w="354" w:type="pct"/>
            <w:tcBorders>
              <w:right w:val="nil"/>
              <w:insideV w:val="nil"/>
            </w:tcBorders>
            <w:shd w:val="clear" w:color="auto" w:fill="auto"/>
          </w:tcPr>
          <w:p w14:paraId="79E1AE3F">
            <w:pPr>
              <w:spacing w:before="100" w:beforeAutospacing="1" w:after="100" w:afterAutospacing="1" w:line="360" w:lineRule="auto"/>
              <w:ind w:left="0"/>
              <w:jc w:val="both"/>
              <w:rPr>
                <w:rFonts w:ascii="Times New Roman" w:hAnsi="Times New Roman" w:eastAsia="Times New Roman" w:cs="Times New Roman"/>
                <w:color w:val="000000" w:themeColor="text1" w:themeShade="BF"/>
                <w:sz w:val="21"/>
                <w:szCs w:val="21"/>
              </w:rPr>
            </w:pPr>
            <w:r>
              <w:rPr>
                <w:rFonts w:ascii="Times New Roman" w:hAnsi="Times New Roman" w:eastAsia="Times New Roman" w:cs="Times New Roman"/>
                <w:color w:val="000000" w:themeColor="text1" w:themeShade="BF"/>
                <w:sz w:val="21"/>
                <w:szCs w:val="21"/>
              </w:rPr>
              <w:t>N</w:t>
            </w:r>
          </w:p>
        </w:tc>
        <w:tc>
          <w:tcPr>
            <w:tcW w:w="542" w:type="pct"/>
            <w:tcBorders>
              <w:right w:val="nil"/>
              <w:insideV w:val="nil"/>
            </w:tcBorders>
            <w:shd w:val="clear" w:color="auto" w:fill="auto"/>
          </w:tcPr>
          <w:p w14:paraId="7C6453AA">
            <w:pPr>
              <w:spacing w:before="100" w:beforeAutospacing="1" w:after="100" w:afterAutospacing="1" w:line="360" w:lineRule="auto"/>
              <w:ind w:left="0"/>
              <w:jc w:val="both"/>
              <w:rPr>
                <w:rFonts w:ascii="Times New Roman" w:hAnsi="Times New Roman" w:eastAsia="Times New Roman" w:cs="Times New Roman"/>
                <w:color w:val="000000" w:themeColor="text1" w:themeShade="BF"/>
                <w:sz w:val="21"/>
                <w:szCs w:val="21"/>
              </w:rPr>
            </w:pPr>
            <w:r>
              <w:rPr>
                <w:rFonts w:ascii="Times New Roman" w:hAnsi="Times New Roman" w:eastAsia="Times New Roman" w:cs="Times New Roman"/>
                <w:color w:val="000000" w:themeColor="text1" w:themeShade="BF"/>
                <w:sz w:val="21"/>
                <w:szCs w:val="21"/>
              </w:rPr>
              <w:t>Mean</w:t>
            </w:r>
          </w:p>
        </w:tc>
        <w:tc>
          <w:tcPr>
            <w:tcW w:w="399" w:type="pct"/>
            <w:tcBorders>
              <w:right w:val="nil"/>
              <w:insideV w:val="nil"/>
            </w:tcBorders>
            <w:shd w:val="clear" w:color="auto" w:fill="auto"/>
          </w:tcPr>
          <w:p w14:paraId="5C63CD15">
            <w:pPr>
              <w:spacing w:before="100" w:beforeAutospacing="1" w:after="100" w:afterAutospacing="1" w:line="360" w:lineRule="auto"/>
              <w:ind w:left="0"/>
              <w:jc w:val="both"/>
              <w:rPr>
                <w:rFonts w:ascii="Times New Roman" w:hAnsi="Times New Roman" w:eastAsia="Times New Roman" w:cs="Times New Roman"/>
                <w:color w:val="000000" w:themeColor="text1" w:themeShade="BF"/>
                <w:sz w:val="21"/>
                <w:szCs w:val="21"/>
              </w:rPr>
            </w:pPr>
            <w:r>
              <w:rPr>
                <w:rFonts w:ascii="Times New Roman" w:hAnsi="Times New Roman" w:eastAsia="Times New Roman" w:cs="Times New Roman"/>
                <w:color w:val="000000" w:themeColor="text1" w:themeShade="BF"/>
                <w:sz w:val="21"/>
                <w:szCs w:val="21"/>
              </w:rPr>
              <w:t>SD</w:t>
            </w:r>
          </w:p>
        </w:tc>
        <w:tc>
          <w:tcPr>
            <w:tcW w:w="362" w:type="pct"/>
            <w:vMerge w:val="continue"/>
            <w:tcBorders>
              <w:right w:val="nil"/>
              <w:insideV w:val="nil"/>
            </w:tcBorders>
            <w:shd w:val="clear" w:color="auto" w:fill="auto"/>
          </w:tcPr>
          <w:p w14:paraId="157B293E">
            <w:pPr>
              <w:spacing w:before="100" w:beforeAutospacing="1" w:after="100" w:afterAutospacing="1" w:line="360" w:lineRule="auto"/>
              <w:ind w:left="0"/>
              <w:jc w:val="both"/>
              <w:rPr>
                <w:rFonts w:ascii="Times New Roman" w:hAnsi="Times New Roman" w:eastAsia="Times New Roman" w:cs="Times New Roman"/>
                <w:color w:val="000000" w:themeColor="text1" w:themeShade="BF"/>
                <w:sz w:val="21"/>
                <w:szCs w:val="21"/>
              </w:rPr>
            </w:pPr>
          </w:p>
        </w:tc>
        <w:tc>
          <w:tcPr>
            <w:tcW w:w="526" w:type="pct"/>
            <w:vMerge w:val="continue"/>
            <w:tcBorders>
              <w:right w:val="nil"/>
              <w:insideV w:val="nil"/>
            </w:tcBorders>
            <w:shd w:val="clear" w:color="auto" w:fill="auto"/>
          </w:tcPr>
          <w:p w14:paraId="268FD39D">
            <w:pPr>
              <w:spacing w:before="100" w:beforeAutospacing="1" w:after="100" w:afterAutospacing="1" w:line="360" w:lineRule="auto"/>
              <w:ind w:left="0"/>
              <w:jc w:val="both"/>
              <w:rPr>
                <w:rFonts w:ascii="Times New Roman" w:hAnsi="Times New Roman" w:eastAsia="Times New Roman" w:cs="Times New Roman"/>
                <w:color w:val="000000" w:themeColor="text1" w:themeShade="BF"/>
                <w:sz w:val="21"/>
                <w:szCs w:val="21"/>
              </w:rPr>
            </w:pPr>
          </w:p>
        </w:tc>
        <w:tc>
          <w:tcPr>
            <w:tcW w:w="621" w:type="pct"/>
            <w:vMerge w:val="continue"/>
            <w:tcBorders>
              <w:right w:val="nil"/>
              <w:insideV w:val="nil"/>
            </w:tcBorders>
            <w:shd w:val="clear" w:color="auto" w:fill="auto"/>
          </w:tcPr>
          <w:p w14:paraId="119FC734">
            <w:pPr>
              <w:spacing w:before="100" w:beforeAutospacing="1" w:after="100" w:afterAutospacing="1" w:line="360" w:lineRule="auto"/>
              <w:ind w:left="0"/>
              <w:jc w:val="both"/>
              <w:rPr>
                <w:rFonts w:ascii="Times New Roman" w:hAnsi="Times New Roman" w:eastAsia="Times New Roman" w:cs="Times New Roman"/>
                <w:color w:val="000000" w:themeColor="text1" w:themeShade="BF"/>
                <w:sz w:val="21"/>
                <w:szCs w:val="21"/>
              </w:rPr>
            </w:pPr>
          </w:p>
        </w:tc>
      </w:tr>
      <w:tr w14:paraId="370B6D4C">
        <w:tblPrEx>
          <w:tblBorders>
            <w:top w:val="single" w:color="auto" w:sz="2" w:space="0"/>
            <w:left w:val="single" w:color="auto" w:sz="2" w:space="0"/>
            <w:bottom w:val="single" w:color="auto" w:sz="2" w:space="0"/>
            <w:right w:val="single" w:color="auto" w:sz="2" w:space="0"/>
            <w:insideH w:val="none" w:color="auto" w:sz="0" w:space="0"/>
            <w:insideV w:val="none" w:color="auto" w:sz="0" w:space="0"/>
          </w:tblBorders>
          <w:tblCellMar>
            <w:top w:w="0" w:type="dxa"/>
            <w:left w:w="108" w:type="dxa"/>
            <w:bottom w:w="0" w:type="dxa"/>
            <w:right w:w="108" w:type="dxa"/>
          </w:tblCellMar>
        </w:tblPrEx>
        <w:trPr>
          <w:trHeight w:val="608" w:hRule="atLeast"/>
        </w:trPr>
        <w:tc>
          <w:tcPr>
            <w:tcW w:w="896" w:type="pct"/>
            <w:shd w:val="clear" w:color="auto" w:fill="auto"/>
          </w:tcPr>
          <w:p w14:paraId="47145321">
            <w:pPr>
              <w:spacing w:before="100" w:beforeAutospacing="1" w:after="100" w:afterAutospacing="1" w:line="360" w:lineRule="auto"/>
              <w:ind w:left="0"/>
              <w:jc w:val="both"/>
              <w:rPr>
                <w:rFonts w:ascii="Times New Roman" w:hAnsi="Times New Roman" w:eastAsia="Times New Roman" w:cs="Times New Roman"/>
                <w:b w:val="0"/>
                <w:bCs/>
                <w:color w:val="252525"/>
                <w:sz w:val="18"/>
                <w:szCs w:val="18"/>
              </w:rPr>
            </w:pPr>
            <w:r>
              <w:rPr>
                <w:rFonts w:ascii="Times New Roman" w:hAnsi="Times New Roman" w:eastAsia="Times New Roman" w:cs="Times New Roman"/>
                <w:b w:val="0"/>
                <w:bCs/>
                <w:color w:val="252525"/>
                <w:sz w:val="18"/>
                <w:szCs w:val="18"/>
              </w:rPr>
              <w:t xml:space="preserve">Content </w:t>
            </w:r>
          </w:p>
        </w:tc>
        <w:tc>
          <w:tcPr>
            <w:tcW w:w="354" w:type="pct"/>
            <w:shd w:val="clear" w:color="auto" w:fill="auto"/>
          </w:tcPr>
          <w:p w14:paraId="284F63C9">
            <w:pPr>
              <w:spacing w:before="100" w:beforeAutospacing="1" w:after="100" w:afterAutospacing="1" w:line="360" w:lineRule="auto"/>
              <w:ind w:left="0"/>
              <w:jc w:val="both"/>
              <w:rPr>
                <w:rFonts w:ascii="Times New Roman" w:hAnsi="Times New Roman" w:eastAsia="Times New Roman" w:cs="Times New Roman"/>
                <w:color w:val="252525"/>
                <w:sz w:val="21"/>
                <w:szCs w:val="21"/>
              </w:rPr>
            </w:pPr>
            <w:r>
              <w:rPr>
                <w:rFonts w:ascii="Times New Roman" w:hAnsi="Times New Roman" w:eastAsia="Times New Roman" w:cs="Times New Roman"/>
                <w:color w:val="252525"/>
                <w:sz w:val="21"/>
                <w:szCs w:val="21"/>
              </w:rPr>
              <w:t>46</w:t>
            </w:r>
          </w:p>
        </w:tc>
        <w:tc>
          <w:tcPr>
            <w:tcW w:w="542" w:type="pct"/>
            <w:shd w:val="clear" w:color="auto" w:fill="auto"/>
          </w:tcPr>
          <w:p w14:paraId="3A6A18F8">
            <w:pPr>
              <w:spacing w:before="100" w:beforeAutospacing="1" w:after="100" w:afterAutospacing="1" w:line="360" w:lineRule="auto"/>
              <w:ind w:left="0"/>
              <w:jc w:val="both"/>
              <w:rPr>
                <w:rFonts w:ascii="Times New Roman" w:hAnsi="Times New Roman" w:eastAsia="Times New Roman" w:cs="Times New Roman"/>
                <w:color w:val="252525"/>
                <w:sz w:val="21"/>
                <w:szCs w:val="21"/>
              </w:rPr>
            </w:pPr>
            <w:r>
              <w:rPr>
                <w:rFonts w:ascii="Times New Roman" w:hAnsi="Times New Roman" w:cs="Times New Roman" w:eastAsiaTheme="minorEastAsia"/>
                <w:color w:val="010205"/>
                <w:sz w:val="21"/>
                <w:szCs w:val="21"/>
              </w:rPr>
              <w:t>1.69</w:t>
            </w:r>
          </w:p>
        </w:tc>
        <w:tc>
          <w:tcPr>
            <w:tcW w:w="399" w:type="pct"/>
            <w:shd w:val="clear" w:color="auto" w:fill="auto"/>
          </w:tcPr>
          <w:p w14:paraId="64491BB3">
            <w:pPr>
              <w:spacing w:before="100" w:beforeAutospacing="1" w:after="100" w:afterAutospacing="1" w:line="360" w:lineRule="auto"/>
              <w:ind w:left="0"/>
              <w:jc w:val="both"/>
              <w:rPr>
                <w:rFonts w:ascii="Times New Roman" w:hAnsi="Times New Roman" w:eastAsia="Times New Roman" w:cs="Times New Roman"/>
                <w:color w:val="252525"/>
                <w:sz w:val="21"/>
                <w:szCs w:val="21"/>
              </w:rPr>
            </w:pPr>
            <w:r>
              <w:rPr>
                <w:rFonts w:ascii="Times New Roman" w:hAnsi="Times New Roman" w:cs="Times New Roman" w:eastAsiaTheme="minorEastAsia"/>
                <w:color w:val="010205"/>
                <w:sz w:val="21"/>
                <w:szCs w:val="21"/>
              </w:rPr>
              <w:t>.51</w:t>
            </w:r>
          </w:p>
        </w:tc>
        <w:tc>
          <w:tcPr>
            <w:tcW w:w="354" w:type="pct"/>
            <w:shd w:val="clear" w:color="auto" w:fill="auto"/>
          </w:tcPr>
          <w:p w14:paraId="4C64A57C">
            <w:pPr>
              <w:spacing w:before="100" w:beforeAutospacing="1" w:after="100" w:afterAutospacing="1" w:line="360" w:lineRule="auto"/>
              <w:ind w:left="0"/>
              <w:jc w:val="both"/>
              <w:rPr>
                <w:rFonts w:ascii="Times New Roman" w:hAnsi="Times New Roman" w:eastAsia="Times New Roman" w:cs="Times New Roman"/>
                <w:color w:val="252525"/>
                <w:sz w:val="21"/>
                <w:szCs w:val="21"/>
              </w:rPr>
            </w:pPr>
            <w:r>
              <w:rPr>
                <w:rFonts w:ascii="Times New Roman" w:hAnsi="Times New Roman" w:eastAsia="Times New Roman" w:cs="Times New Roman"/>
                <w:color w:val="252525"/>
                <w:sz w:val="21"/>
                <w:szCs w:val="21"/>
              </w:rPr>
              <w:t>52</w:t>
            </w:r>
          </w:p>
        </w:tc>
        <w:tc>
          <w:tcPr>
            <w:tcW w:w="542" w:type="pct"/>
            <w:shd w:val="clear" w:color="auto" w:fill="auto"/>
          </w:tcPr>
          <w:p w14:paraId="2B7E5775">
            <w:pPr>
              <w:spacing w:before="100" w:beforeAutospacing="1" w:after="100" w:afterAutospacing="1" w:line="360" w:lineRule="auto"/>
              <w:ind w:left="0"/>
              <w:jc w:val="both"/>
              <w:rPr>
                <w:rFonts w:ascii="Times New Roman" w:hAnsi="Times New Roman" w:eastAsia="Times New Roman" w:cs="Times New Roman"/>
                <w:color w:val="252525"/>
                <w:sz w:val="21"/>
                <w:szCs w:val="21"/>
              </w:rPr>
            </w:pPr>
            <w:r>
              <w:rPr>
                <w:rFonts w:ascii="Times New Roman" w:hAnsi="Times New Roman" w:cs="Times New Roman" w:eastAsiaTheme="minorEastAsia"/>
                <w:color w:val="010205"/>
                <w:sz w:val="21"/>
                <w:szCs w:val="21"/>
              </w:rPr>
              <w:t>1.50</w:t>
            </w:r>
          </w:p>
        </w:tc>
        <w:tc>
          <w:tcPr>
            <w:tcW w:w="399" w:type="pct"/>
            <w:shd w:val="clear" w:color="auto" w:fill="auto"/>
          </w:tcPr>
          <w:p w14:paraId="5FE15A95">
            <w:pPr>
              <w:spacing w:before="100" w:beforeAutospacing="1" w:after="100" w:afterAutospacing="1" w:line="360" w:lineRule="auto"/>
              <w:ind w:left="0"/>
              <w:jc w:val="both"/>
              <w:rPr>
                <w:rFonts w:ascii="Times New Roman" w:hAnsi="Times New Roman" w:eastAsia="Times New Roman" w:cs="Times New Roman"/>
                <w:color w:val="252525"/>
                <w:sz w:val="21"/>
                <w:szCs w:val="21"/>
              </w:rPr>
            </w:pPr>
            <w:r>
              <w:rPr>
                <w:rFonts w:ascii="Times New Roman" w:hAnsi="Times New Roman" w:cs="Times New Roman" w:eastAsiaTheme="minorEastAsia"/>
                <w:color w:val="010205"/>
                <w:sz w:val="21"/>
                <w:szCs w:val="21"/>
              </w:rPr>
              <w:t>.67</w:t>
            </w:r>
          </w:p>
        </w:tc>
        <w:tc>
          <w:tcPr>
            <w:tcW w:w="362" w:type="pct"/>
            <w:shd w:val="clear" w:color="auto" w:fill="auto"/>
          </w:tcPr>
          <w:p w14:paraId="03BAD186">
            <w:pPr>
              <w:tabs>
                <w:tab w:val="left" w:pos="825"/>
              </w:tabs>
              <w:spacing w:before="100" w:beforeAutospacing="1" w:after="100" w:afterAutospacing="1" w:line="360" w:lineRule="auto"/>
              <w:ind w:left="0"/>
              <w:jc w:val="both"/>
              <w:rPr>
                <w:rFonts w:ascii="Times New Roman" w:hAnsi="Times New Roman" w:eastAsia="Times New Roman" w:cs="Times New Roman"/>
                <w:color w:val="252525"/>
                <w:sz w:val="21"/>
                <w:szCs w:val="21"/>
              </w:rPr>
            </w:pPr>
            <w:r>
              <w:rPr>
                <w:rFonts w:ascii="Times New Roman" w:hAnsi="Times New Roman" w:cs="Times New Roman" w:eastAsiaTheme="minorEastAsia"/>
                <w:color w:val="010205"/>
                <w:sz w:val="21"/>
                <w:szCs w:val="21"/>
              </w:rPr>
              <w:t>96</w:t>
            </w:r>
            <w:r>
              <w:rPr>
                <w:rFonts w:ascii="Times New Roman" w:hAnsi="Times New Roman" w:cs="Times New Roman" w:eastAsiaTheme="minorEastAsia"/>
                <w:color w:val="010205"/>
                <w:sz w:val="21"/>
                <w:szCs w:val="21"/>
              </w:rPr>
              <w:tab/>
            </w:r>
          </w:p>
        </w:tc>
        <w:tc>
          <w:tcPr>
            <w:tcW w:w="526" w:type="pct"/>
            <w:shd w:val="clear" w:color="auto" w:fill="auto"/>
          </w:tcPr>
          <w:p w14:paraId="49A973CD">
            <w:pPr>
              <w:spacing w:before="100" w:beforeAutospacing="1" w:after="100" w:afterAutospacing="1" w:line="360" w:lineRule="auto"/>
              <w:ind w:left="0"/>
              <w:jc w:val="both"/>
              <w:rPr>
                <w:rFonts w:ascii="Times New Roman" w:hAnsi="Times New Roman" w:eastAsia="Times New Roman" w:cs="Times New Roman"/>
                <w:color w:val="252525"/>
                <w:sz w:val="21"/>
                <w:szCs w:val="21"/>
              </w:rPr>
            </w:pPr>
            <w:r>
              <w:rPr>
                <w:rFonts w:ascii="Times New Roman" w:hAnsi="Times New Roman" w:eastAsia="Times New Roman" w:cs="Times New Roman"/>
                <w:color w:val="252525"/>
                <w:sz w:val="21"/>
                <w:szCs w:val="21"/>
              </w:rPr>
              <w:t>1.6</w:t>
            </w:r>
          </w:p>
        </w:tc>
        <w:tc>
          <w:tcPr>
            <w:tcW w:w="621" w:type="pct"/>
            <w:shd w:val="clear" w:color="auto" w:fill="auto"/>
          </w:tcPr>
          <w:p w14:paraId="6643D397">
            <w:pPr>
              <w:spacing w:before="100" w:beforeAutospacing="1" w:after="100" w:afterAutospacing="1" w:line="360" w:lineRule="auto"/>
              <w:ind w:left="0"/>
              <w:jc w:val="both"/>
              <w:rPr>
                <w:rFonts w:ascii="Times New Roman" w:hAnsi="Times New Roman" w:eastAsia="Times New Roman" w:cs="Times New Roman"/>
                <w:color w:val="252525"/>
                <w:sz w:val="18"/>
                <w:szCs w:val="18"/>
              </w:rPr>
            </w:pPr>
            <w:r>
              <w:rPr>
                <w:rFonts w:ascii="Times New Roman" w:hAnsi="Times New Roman" w:eastAsia="Times New Roman" w:cs="Times New Roman"/>
                <w:color w:val="252525"/>
                <w:sz w:val="18"/>
                <w:szCs w:val="18"/>
              </w:rPr>
              <w:t>.108</w:t>
            </w:r>
          </w:p>
        </w:tc>
      </w:tr>
      <w:tr w14:paraId="0EA7DADF">
        <w:tblPrEx>
          <w:tblBorders>
            <w:top w:val="single" w:color="auto" w:sz="2" w:space="0"/>
            <w:left w:val="single" w:color="auto" w:sz="2" w:space="0"/>
            <w:bottom w:val="single" w:color="auto" w:sz="2" w:space="0"/>
            <w:right w:val="single" w:color="auto" w:sz="2" w:space="0"/>
            <w:insideH w:val="none" w:color="auto" w:sz="0" w:space="0"/>
            <w:insideV w:val="none" w:color="auto" w:sz="0" w:space="0"/>
          </w:tblBorders>
          <w:tblCellMar>
            <w:top w:w="0" w:type="dxa"/>
            <w:left w:w="108" w:type="dxa"/>
            <w:bottom w:w="0" w:type="dxa"/>
            <w:right w:w="108" w:type="dxa"/>
          </w:tblCellMar>
        </w:tblPrEx>
        <w:trPr>
          <w:trHeight w:val="608" w:hRule="atLeast"/>
        </w:trPr>
        <w:tc>
          <w:tcPr>
            <w:tcW w:w="896" w:type="pct"/>
            <w:tcBorders>
              <w:left w:val="nil"/>
              <w:right w:val="nil"/>
              <w:insideV w:val="nil"/>
            </w:tcBorders>
            <w:shd w:val="clear" w:color="auto" w:fill="auto"/>
          </w:tcPr>
          <w:p w14:paraId="07D78B91">
            <w:pPr>
              <w:spacing w:before="100" w:beforeAutospacing="1" w:after="100" w:afterAutospacing="1" w:line="360" w:lineRule="auto"/>
              <w:ind w:left="0"/>
              <w:jc w:val="both"/>
              <w:rPr>
                <w:rFonts w:ascii="Times New Roman" w:hAnsi="Times New Roman" w:eastAsia="Times New Roman" w:cs="Times New Roman"/>
                <w:b w:val="0"/>
                <w:bCs/>
                <w:color w:val="252525"/>
                <w:sz w:val="18"/>
                <w:szCs w:val="18"/>
              </w:rPr>
            </w:pPr>
            <w:r>
              <w:rPr>
                <w:rFonts w:ascii="Times New Roman" w:hAnsi="Times New Roman" w:eastAsia="Times New Roman" w:cs="Times New Roman"/>
                <w:b w:val="0"/>
                <w:bCs/>
                <w:color w:val="252525"/>
                <w:sz w:val="18"/>
                <w:szCs w:val="18"/>
              </w:rPr>
              <w:t>Grammar</w:t>
            </w:r>
          </w:p>
        </w:tc>
        <w:tc>
          <w:tcPr>
            <w:tcW w:w="354" w:type="pct"/>
            <w:tcBorders>
              <w:right w:val="nil"/>
              <w:insideV w:val="nil"/>
            </w:tcBorders>
            <w:shd w:val="clear" w:color="auto" w:fill="auto"/>
          </w:tcPr>
          <w:p w14:paraId="3C439EE4">
            <w:pPr>
              <w:spacing w:before="100" w:beforeAutospacing="1" w:after="100" w:afterAutospacing="1" w:line="360" w:lineRule="auto"/>
              <w:ind w:left="0"/>
              <w:jc w:val="both"/>
              <w:rPr>
                <w:rFonts w:ascii="Times New Roman" w:hAnsi="Times New Roman" w:eastAsia="Times New Roman" w:cs="Times New Roman"/>
                <w:color w:val="252525"/>
                <w:sz w:val="21"/>
                <w:szCs w:val="21"/>
              </w:rPr>
            </w:pPr>
            <w:r>
              <w:rPr>
                <w:rFonts w:ascii="Times New Roman" w:hAnsi="Times New Roman" w:eastAsia="Times New Roman" w:cs="Times New Roman"/>
                <w:color w:val="252525"/>
                <w:sz w:val="21"/>
                <w:szCs w:val="21"/>
              </w:rPr>
              <w:t>46</w:t>
            </w:r>
          </w:p>
        </w:tc>
        <w:tc>
          <w:tcPr>
            <w:tcW w:w="542" w:type="pct"/>
            <w:tcBorders>
              <w:right w:val="nil"/>
              <w:insideV w:val="nil"/>
            </w:tcBorders>
            <w:shd w:val="clear" w:color="auto" w:fill="auto"/>
          </w:tcPr>
          <w:p w14:paraId="0D184FD0">
            <w:pPr>
              <w:spacing w:before="100" w:beforeAutospacing="1" w:after="100" w:afterAutospacing="1" w:line="360" w:lineRule="auto"/>
              <w:ind w:left="0"/>
              <w:jc w:val="both"/>
              <w:rPr>
                <w:rFonts w:ascii="Times New Roman" w:hAnsi="Times New Roman" w:eastAsia="Times New Roman" w:cs="Times New Roman"/>
                <w:color w:val="252525"/>
                <w:sz w:val="21"/>
                <w:szCs w:val="21"/>
              </w:rPr>
            </w:pPr>
            <w:r>
              <w:rPr>
                <w:rFonts w:ascii="Times New Roman" w:hAnsi="Times New Roman" w:cs="Times New Roman" w:eastAsiaTheme="minorEastAsia"/>
                <w:color w:val="010205"/>
                <w:sz w:val="21"/>
                <w:szCs w:val="21"/>
              </w:rPr>
              <w:t>1.39</w:t>
            </w:r>
          </w:p>
        </w:tc>
        <w:tc>
          <w:tcPr>
            <w:tcW w:w="399" w:type="pct"/>
            <w:tcBorders>
              <w:right w:val="nil"/>
              <w:insideV w:val="nil"/>
            </w:tcBorders>
            <w:shd w:val="clear" w:color="auto" w:fill="auto"/>
          </w:tcPr>
          <w:p w14:paraId="4B1EA006">
            <w:pPr>
              <w:spacing w:before="100" w:beforeAutospacing="1" w:after="100" w:afterAutospacing="1" w:line="360" w:lineRule="auto"/>
              <w:ind w:left="0"/>
              <w:jc w:val="both"/>
              <w:rPr>
                <w:rFonts w:ascii="Times New Roman" w:hAnsi="Times New Roman" w:eastAsia="Times New Roman" w:cs="Times New Roman"/>
                <w:color w:val="252525"/>
                <w:sz w:val="21"/>
                <w:szCs w:val="21"/>
              </w:rPr>
            </w:pPr>
            <w:r>
              <w:rPr>
                <w:rFonts w:ascii="Times New Roman" w:hAnsi="Times New Roman" w:cs="Times New Roman" w:eastAsiaTheme="minorEastAsia"/>
                <w:color w:val="010205"/>
                <w:sz w:val="21"/>
                <w:szCs w:val="21"/>
              </w:rPr>
              <w:t>.49</w:t>
            </w:r>
          </w:p>
        </w:tc>
        <w:tc>
          <w:tcPr>
            <w:tcW w:w="354" w:type="pct"/>
            <w:tcBorders>
              <w:right w:val="nil"/>
              <w:insideV w:val="nil"/>
            </w:tcBorders>
            <w:shd w:val="clear" w:color="auto" w:fill="auto"/>
          </w:tcPr>
          <w:p w14:paraId="74FBDDD6">
            <w:pPr>
              <w:spacing w:before="100" w:beforeAutospacing="1" w:after="100" w:afterAutospacing="1" w:line="360" w:lineRule="auto"/>
              <w:ind w:left="0"/>
              <w:jc w:val="both"/>
              <w:rPr>
                <w:rFonts w:ascii="Times New Roman" w:hAnsi="Times New Roman" w:eastAsia="Times New Roman" w:cs="Times New Roman"/>
                <w:color w:val="252525"/>
                <w:sz w:val="21"/>
                <w:szCs w:val="21"/>
              </w:rPr>
            </w:pPr>
            <w:r>
              <w:rPr>
                <w:rFonts w:ascii="Times New Roman" w:hAnsi="Times New Roman" w:eastAsia="Times New Roman" w:cs="Times New Roman"/>
                <w:color w:val="252525"/>
                <w:sz w:val="21"/>
                <w:szCs w:val="21"/>
              </w:rPr>
              <w:t>52</w:t>
            </w:r>
          </w:p>
        </w:tc>
        <w:tc>
          <w:tcPr>
            <w:tcW w:w="542" w:type="pct"/>
            <w:tcBorders>
              <w:right w:val="nil"/>
              <w:insideV w:val="nil"/>
            </w:tcBorders>
            <w:shd w:val="clear" w:color="auto" w:fill="auto"/>
          </w:tcPr>
          <w:p w14:paraId="55284FAB">
            <w:pPr>
              <w:spacing w:before="100" w:beforeAutospacing="1" w:after="100" w:afterAutospacing="1" w:line="360" w:lineRule="auto"/>
              <w:ind w:left="0"/>
              <w:jc w:val="both"/>
              <w:rPr>
                <w:rFonts w:ascii="Times New Roman" w:hAnsi="Times New Roman" w:eastAsia="Times New Roman" w:cs="Times New Roman"/>
                <w:color w:val="252525"/>
                <w:sz w:val="21"/>
                <w:szCs w:val="21"/>
              </w:rPr>
            </w:pPr>
            <w:r>
              <w:rPr>
                <w:rFonts w:ascii="Times New Roman" w:hAnsi="Times New Roman" w:cs="Times New Roman" w:eastAsiaTheme="minorEastAsia"/>
                <w:color w:val="010205"/>
                <w:sz w:val="21"/>
                <w:szCs w:val="21"/>
              </w:rPr>
              <w:t>1.44</w:t>
            </w:r>
          </w:p>
        </w:tc>
        <w:tc>
          <w:tcPr>
            <w:tcW w:w="399" w:type="pct"/>
            <w:tcBorders>
              <w:right w:val="nil"/>
              <w:insideV w:val="nil"/>
            </w:tcBorders>
            <w:shd w:val="clear" w:color="auto" w:fill="auto"/>
          </w:tcPr>
          <w:p w14:paraId="7745019C">
            <w:pPr>
              <w:spacing w:before="100" w:beforeAutospacing="1" w:after="100" w:afterAutospacing="1" w:line="360" w:lineRule="auto"/>
              <w:ind w:left="0"/>
              <w:jc w:val="both"/>
              <w:rPr>
                <w:rFonts w:ascii="Times New Roman" w:hAnsi="Times New Roman" w:eastAsia="Times New Roman" w:cs="Times New Roman"/>
                <w:color w:val="252525"/>
                <w:sz w:val="21"/>
                <w:szCs w:val="21"/>
              </w:rPr>
            </w:pPr>
            <w:r>
              <w:rPr>
                <w:rFonts w:ascii="Times New Roman" w:hAnsi="Times New Roman" w:cs="Times New Roman" w:eastAsiaTheme="minorEastAsia"/>
                <w:color w:val="010205"/>
                <w:sz w:val="21"/>
                <w:szCs w:val="21"/>
              </w:rPr>
              <w:t>.53</w:t>
            </w:r>
          </w:p>
        </w:tc>
        <w:tc>
          <w:tcPr>
            <w:tcW w:w="362" w:type="pct"/>
            <w:tcBorders>
              <w:right w:val="nil"/>
              <w:insideV w:val="nil"/>
            </w:tcBorders>
            <w:shd w:val="clear" w:color="auto" w:fill="auto"/>
          </w:tcPr>
          <w:p w14:paraId="7CDB3D8E">
            <w:pPr>
              <w:spacing w:before="100" w:beforeAutospacing="1" w:after="100" w:afterAutospacing="1" w:line="360" w:lineRule="auto"/>
              <w:ind w:left="0"/>
              <w:jc w:val="both"/>
              <w:rPr>
                <w:rFonts w:ascii="Times New Roman" w:hAnsi="Times New Roman" w:eastAsia="Times New Roman" w:cs="Times New Roman"/>
                <w:color w:val="252525"/>
                <w:sz w:val="21"/>
                <w:szCs w:val="21"/>
              </w:rPr>
            </w:pPr>
            <w:r>
              <w:rPr>
                <w:rFonts w:ascii="Times New Roman" w:hAnsi="Times New Roman" w:cs="Times New Roman" w:eastAsiaTheme="minorEastAsia"/>
                <w:color w:val="010205"/>
                <w:sz w:val="21"/>
                <w:szCs w:val="21"/>
              </w:rPr>
              <w:t>96</w:t>
            </w:r>
          </w:p>
        </w:tc>
        <w:tc>
          <w:tcPr>
            <w:tcW w:w="526" w:type="pct"/>
            <w:tcBorders>
              <w:right w:val="nil"/>
              <w:insideV w:val="nil"/>
            </w:tcBorders>
            <w:shd w:val="clear" w:color="auto" w:fill="auto"/>
          </w:tcPr>
          <w:p w14:paraId="7B4FDA40">
            <w:pPr>
              <w:spacing w:before="100" w:beforeAutospacing="1" w:after="100" w:afterAutospacing="1" w:line="360" w:lineRule="auto"/>
              <w:ind w:left="0"/>
              <w:jc w:val="both"/>
              <w:rPr>
                <w:rFonts w:ascii="Times New Roman" w:hAnsi="Times New Roman" w:eastAsia="Times New Roman" w:cs="Times New Roman"/>
                <w:color w:val="252525"/>
                <w:sz w:val="21"/>
                <w:szCs w:val="21"/>
              </w:rPr>
            </w:pPr>
            <w:r>
              <w:rPr>
                <w:rFonts w:ascii="Times New Roman" w:hAnsi="Times New Roman" w:eastAsia="Times New Roman" w:cs="Times New Roman"/>
                <w:color w:val="252525"/>
                <w:sz w:val="21"/>
                <w:szCs w:val="21"/>
              </w:rPr>
              <w:t>-.48</w:t>
            </w:r>
          </w:p>
        </w:tc>
        <w:tc>
          <w:tcPr>
            <w:tcW w:w="621" w:type="pct"/>
            <w:tcBorders>
              <w:right w:val="nil"/>
              <w:insideV w:val="nil"/>
            </w:tcBorders>
            <w:shd w:val="clear" w:color="auto" w:fill="auto"/>
          </w:tcPr>
          <w:p w14:paraId="093A2D39">
            <w:pPr>
              <w:spacing w:before="100" w:beforeAutospacing="1" w:after="100" w:afterAutospacing="1" w:line="360" w:lineRule="auto"/>
              <w:ind w:left="0"/>
              <w:jc w:val="both"/>
              <w:rPr>
                <w:rFonts w:ascii="Times New Roman" w:hAnsi="Times New Roman" w:eastAsia="Times New Roman" w:cs="Times New Roman"/>
                <w:color w:val="252525"/>
                <w:sz w:val="21"/>
                <w:szCs w:val="21"/>
              </w:rPr>
            </w:pPr>
            <w:r>
              <w:rPr>
                <w:rFonts w:ascii="Times New Roman" w:hAnsi="Times New Roman" w:cs="Times New Roman" w:eastAsiaTheme="minorEastAsia"/>
                <w:color w:val="010205"/>
                <w:sz w:val="15"/>
                <w:szCs w:val="15"/>
              </w:rPr>
              <w:t>.628</w:t>
            </w:r>
          </w:p>
        </w:tc>
      </w:tr>
      <w:tr w14:paraId="2D5C1905">
        <w:tblPrEx>
          <w:tblBorders>
            <w:top w:val="single" w:color="auto" w:sz="2" w:space="0"/>
            <w:left w:val="single" w:color="auto" w:sz="2" w:space="0"/>
            <w:bottom w:val="single" w:color="auto" w:sz="2" w:space="0"/>
            <w:right w:val="single" w:color="auto" w:sz="2" w:space="0"/>
            <w:insideH w:val="none" w:color="auto" w:sz="0" w:space="0"/>
            <w:insideV w:val="none" w:color="auto" w:sz="0" w:space="0"/>
          </w:tblBorders>
          <w:tblCellMar>
            <w:top w:w="0" w:type="dxa"/>
            <w:left w:w="108" w:type="dxa"/>
            <w:bottom w:w="0" w:type="dxa"/>
            <w:right w:w="108" w:type="dxa"/>
          </w:tblCellMar>
        </w:tblPrEx>
        <w:trPr>
          <w:trHeight w:val="608" w:hRule="atLeast"/>
        </w:trPr>
        <w:tc>
          <w:tcPr>
            <w:tcW w:w="896" w:type="pct"/>
            <w:shd w:val="clear" w:color="auto" w:fill="auto"/>
          </w:tcPr>
          <w:p w14:paraId="698223AA">
            <w:pPr>
              <w:spacing w:before="100" w:beforeAutospacing="1" w:after="100" w:afterAutospacing="1" w:line="360" w:lineRule="auto"/>
              <w:ind w:left="0"/>
              <w:jc w:val="both"/>
              <w:rPr>
                <w:rFonts w:ascii="Times New Roman" w:hAnsi="Times New Roman" w:eastAsia="Times New Roman" w:cs="Times New Roman"/>
                <w:b w:val="0"/>
                <w:bCs/>
                <w:color w:val="252525"/>
                <w:sz w:val="18"/>
                <w:szCs w:val="18"/>
              </w:rPr>
            </w:pPr>
            <w:r>
              <w:rPr>
                <w:rFonts w:ascii="Times New Roman" w:hAnsi="Times New Roman" w:eastAsia="Times New Roman" w:cs="Times New Roman"/>
                <w:b w:val="0"/>
                <w:bCs/>
                <w:color w:val="252525"/>
                <w:sz w:val="18"/>
                <w:szCs w:val="18"/>
              </w:rPr>
              <w:t>Structure</w:t>
            </w:r>
          </w:p>
        </w:tc>
        <w:tc>
          <w:tcPr>
            <w:tcW w:w="354" w:type="pct"/>
            <w:shd w:val="clear" w:color="auto" w:fill="auto"/>
          </w:tcPr>
          <w:p w14:paraId="01F1FF2F">
            <w:pPr>
              <w:spacing w:before="100" w:beforeAutospacing="1" w:after="100" w:afterAutospacing="1" w:line="360" w:lineRule="auto"/>
              <w:ind w:left="0"/>
              <w:jc w:val="both"/>
              <w:rPr>
                <w:rFonts w:ascii="Times New Roman" w:hAnsi="Times New Roman" w:eastAsia="Times New Roman" w:cs="Times New Roman"/>
                <w:color w:val="252525"/>
                <w:sz w:val="21"/>
                <w:szCs w:val="21"/>
              </w:rPr>
            </w:pPr>
            <w:r>
              <w:rPr>
                <w:rFonts w:ascii="Times New Roman" w:hAnsi="Times New Roman" w:eastAsia="Times New Roman" w:cs="Times New Roman"/>
                <w:color w:val="252525"/>
                <w:sz w:val="21"/>
                <w:szCs w:val="21"/>
              </w:rPr>
              <w:t>46</w:t>
            </w:r>
          </w:p>
        </w:tc>
        <w:tc>
          <w:tcPr>
            <w:tcW w:w="542" w:type="pct"/>
            <w:shd w:val="clear" w:color="auto" w:fill="auto"/>
          </w:tcPr>
          <w:p w14:paraId="30EDFD35">
            <w:pPr>
              <w:spacing w:before="100" w:beforeAutospacing="1" w:after="100" w:afterAutospacing="1" w:line="360" w:lineRule="auto"/>
              <w:ind w:left="0"/>
              <w:jc w:val="both"/>
              <w:rPr>
                <w:rFonts w:ascii="Times New Roman" w:hAnsi="Times New Roman" w:eastAsia="Times New Roman" w:cs="Times New Roman"/>
                <w:color w:val="252525"/>
                <w:sz w:val="21"/>
                <w:szCs w:val="21"/>
              </w:rPr>
            </w:pPr>
            <w:r>
              <w:rPr>
                <w:rFonts w:ascii="Times New Roman" w:hAnsi="Times New Roman" w:cs="Times New Roman" w:eastAsiaTheme="minorEastAsia"/>
                <w:color w:val="010205"/>
                <w:sz w:val="21"/>
                <w:szCs w:val="21"/>
              </w:rPr>
              <w:t>1.32</w:t>
            </w:r>
          </w:p>
        </w:tc>
        <w:tc>
          <w:tcPr>
            <w:tcW w:w="399" w:type="pct"/>
            <w:shd w:val="clear" w:color="auto" w:fill="auto"/>
          </w:tcPr>
          <w:p w14:paraId="6B72668C">
            <w:pPr>
              <w:spacing w:before="100" w:beforeAutospacing="1" w:after="100" w:afterAutospacing="1" w:line="360" w:lineRule="auto"/>
              <w:ind w:left="0"/>
              <w:jc w:val="both"/>
              <w:rPr>
                <w:rFonts w:ascii="Times New Roman" w:hAnsi="Times New Roman" w:eastAsia="Times New Roman" w:cs="Times New Roman"/>
                <w:color w:val="252525"/>
                <w:sz w:val="21"/>
                <w:szCs w:val="21"/>
              </w:rPr>
            </w:pPr>
            <w:r>
              <w:rPr>
                <w:rFonts w:ascii="Times New Roman" w:hAnsi="Times New Roman" w:cs="Times New Roman" w:eastAsiaTheme="minorEastAsia"/>
                <w:color w:val="010205"/>
                <w:sz w:val="21"/>
                <w:szCs w:val="21"/>
              </w:rPr>
              <w:t>.55</w:t>
            </w:r>
          </w:p>
        </w:tc>
        <w:tc>
          <w:tcPr>
            <w:tcW w:w="354" w:type="pct"/>
            <w:shd w:val="clear" w:color="auto" w:fill="auto"/>
          </w:tcPr>
          <w:p w14:paraId="3C0BEEC1">
            <w:pPr>
              <w:spacing w:before="100" w:beforeAutospacing="1" w:after="100" w:afterAutospacing="1" w:line="360" w:lineRule="auto"/>
              <w:ind w:left="0"/>
              <w:jc w:val="both"/>
              <w:rPr>
                <w:rFonts w:ascii="Times New Roman" w:hAnsi="Times New Roman" w:eastAsia="Times New Roman" w:cs="Times New Roman"/>
                <w:color w:val="252525"/>
                <w:sz w:val="21"/>
                <w:szCs w:val="21"/>
              </w:rPr>
            </w:pPr>
            <w:r>
              <w:rPr>
                <w:rFonts w:ascii="Times New Roman" w:hAnsi="Times New Roman" w:eastAsia="Times New Roman" w:cs="Times New Roman"/>
                <w:color w:val="252525"/>
                <w:sz w:val="21"/>
                <w:szCs w:val="21"/>
              </w:rPr>
              <w:t>52</w:t>
            </w:r>
          </w:p>
        </w:tc>
        <w:tc>
          <w:tcPr>
            <w:tcW w:w="542" w:type="pct"/>
            <w:shd w:val="clear" w:color="auto" w:fill="auto"/>
          </w:tcPr>
          <w:p w14:paraId="6DBE3C78">
            <w:pPr>
              <w:spacing w:before="100" w:beforeAutospacing="1" w:after="100" w:afterAutospacing="1" w:line="360" w:lineRule="auto"/>
              <w:ind w:left="0"/>
              <w:jc w:val="both"/>
              <w:rPr>
                <w:rFonts w:ascii="Times New Roman" w:hAnsi="Times New Roman" w:eastAsia="Times New Roman" w:cs="Times New Roman"/>
                <w:color w:val="252525"/>
                <w:sz w:val="21"/>
                <w:szCs w:val="21"/>
              </w:rPr>
            </w:pPr>
            <w:r>
              <w:rPr>
                <w:rFonts w:ascii="Times New Roman" w:hAnsi="Times New Roman" w:cs="Times New Roman" w:eastAsiaTheme="minorEastAsia"/>
                <w:color w:val="010205"/>
                <w:sz w:val="21"/>
                <w:szCs w:val="21"/>
              </w:rPr>
              <w:t>1.36</w:t>
            </w:r>
          </w:p>
        </w:tc>
        <w:tc>
          <w:tcPr>
            <w:tcW w:w="399" w:type="pct"/>
            <w:shd w:val="clear" w:color="auto" w:fill="auto"/>
          </w:tcPr>
          <w:p w14:paraId="3A8E0C49">
            <w:pPr>
              <w:spacing w:before="100" w:beforeAutospacing="1" w:after="100" w:afterAutospacing="1" w:line="360" w:lineRule="auto"/>
              <w:ind w:left="0"/>
              <w:jc w:val="both"/>
              <w:rPr>
                <w:rFonts w:ascii="Times New Roman" w:hAnsi="Times New Roman" w:eastAsia="Times New Roman" w:cs="Times New Roman"/>
                <w:color w:val="252525"/>
                <w:sz w:val="21"/>
                <w:szCs w:val="21"/>
              </w:rPr>
            </w:pPr>
            <w:r>
              <w:rPr>
                <w:rFonts w:ascii="Times New Roman" w:hAnsi="Times New Roman" w:cs="Times New Roman" w:eastAsiaTheme="minorEastAsia"/>
                <w:color w:val="010205"/>
                <w:sz w:val="21"/>
                <w:szCs w:val="21"/>
              </w:rPr>
              <w:t>.56</w:t>
            </w:r>
          </w:p>
        </w:tc>
        <w:tc>
          <w:tcPr>
            <w:tcW w:w="362" w:type="pct"/>
            <w:shd w:val="clear" w:color="auto" w:fill="auto"/>
          </w:tcPr>
          <w:p w14:paraId="1DC07041">
            <w:pPr>
              <w:spacing w:before="100" w:beforeAutospacing="1" w:after="100" w:afterAutospacing="1" w:line="360" w:lineRule="auto"/>
              <w:ind w:left="0"/>
              <w:jc w:val="both"/>
              <w:rPr>
                <w:rFonts w:ascii="Times New Roman" w:hAnsi="Times New Roman" w:eastAsia="Times New Roman" w:cs="Times New Roman"/>
                <w:color w:val="252525"/>
                <w:sz w:val="21"/>
                <w:szCs w:val="21"/>
              </w:rPr>
            </w:pPr>
            <w:r>
              <w:rPr>
                <w:rFonts w:ascii="Times New Roman" w:hAnsi="Times New Roman" w:cs="Times New Roman" w:eastAsiaTheme="minorEastAsia"/>
                <w:color w:val="010205"/>
                <w:sz w:val="21"/>
                <w:szCs w:val="21"/>
              </w:rPr>
              <w:t>96</w:t>
            </w:r>
          </w:p>
        </w:tc>
        <w:tc>
          <w:tcPr>
            <w:tcW w:w="526" w:type="pct"/>
            <w:shd w:val="clear" w:color="auto" w:fill="auto"/>
          </w:tcPr>
          <w:p w14:paraId="25444C5D">
            <w:pPr>
              <w:spacing w:before="100" w:beforeAutospacing="1" w:after="100" w:afterAutospacing="1" w:line="360" w:lineRule="auto"/>
              <w:ind w:left="0"/>
              <w:jc w:val="both"/>
              <w:rPr>
                <w:rFonts w:ascii="Times New Roman" w:hAnsi="Times New Roman" w:eastAsia="Times New Roman" w:cs="Times New Roman"/>
                <w:color w:val="252525"/>
                <w:sz w:val="21"/>
                <w:szCs w:val="21"/>
              </w:rPr>
            </w:pPr>
            <w:r>
              <w:rPr>
                <w:rFonts w:ascii="Times New Roman" w:hAnsi="Times New Roman" w:eastAsia="Times New Roman" w:cs="Times New Roman"/>
                <w:color w:val="252525"/>
                <w:sz w:val="21"/>
                <w:szCs w:val="21"/>
              </w:rPr>
              <w:t>-.34</w:t>
            </w:r>
          </w:p>
        </w:tc>
        <w:tc>
          <w:tcPr>
            <w:tcW w:w="621" w:type="pct"/>
            <w:shd w:val="clear" w:color="auto" w:fill="auto"/>
          </w:tcPr>
          <w:p w14:paraId="31ADBE1B">
            <w:pPr>
              <w:spacing w:before="100" w:beforeAutospacing="1" w:after="100" w:afterAutospacing="1" w:line="360" w:lineRule="auto"/>
              <w:ind w:left="0"/>
              <w:jc w:val="both"/>
              <w:rPr>
                <w:rFonts w:ascii="Times New Roman" w:hAnsi="Times New Roman" w:eastAsia="Times New Roman" w:cs="Times New Roman"/>
                <w:color w:val="252525"/>
                <w:sz w:val="18"/>
                <w:szCs w:val="18"/>
              </w:rPr>
            </w:pPr>
            <w:r>
              <w:rPr>
                <w:rFonts w:ascii="Times New Roman" w:hAnsi="Times New Roman" w:eastAsia="Times New Roman" w:cs="Times New Roman"/>
                <w:color w:val="252525"/>
                <w:sz w:val="18"/>
                <w:szCs w:val="18"/>
              </w:rPr>
              <w:t>.730</w:t>
            </w:r>
          </w:p>
        </w:tc>
      </w:tr>
      <w:tr w14:paraId="6681E635">
        <w:tblPrEx>
          <w:tblBorders>
            <w:top w:val="single" w:color="auto" w:sz="2" w:space="0"/>
            <w:left w:val="single" w:color="auto" w:sz="2" w:space="0"/>
            <w:bottom w:val="single" w:color="auto" w:sz="2" w:space="0"/>
            <w:right w:val="single" w:color="auto" w:sz="2" w:space="0"/>
            <w:insideH w:val="none" w:color="auto" w:sz="0" w:space="0"/>
            <w:insideV w:val="none" w:color="auto" w:sz="0" w:space="0"/>
          </w:tblBorders>
          <w:tblCellMar>
            <w:top w:w="0" w:type="dxa"/>
            <w:left w:w="108" w:type="dxa"/>
            <w:bottom w:w="0" w:type="dxa"/>
            <w:right w:w="108" w:type="dxa"/>
          </w:tblCellMar>
        </w:tblPrEx>
        <w:trPr>
          <w:trHeight w:val="913" w:hRule="atLeast"/>
        </w:trPr>
        <w:tc>
          <w:tcPr>
            <w:tcW w:w="896" w:type="pct"/>
            <w:tcBorders>
              <w:left w:val="nil"/>
              <w:right w:val="nil"/>
              <w:insideV w:val="nil"/>
            </w:tcBorders>
            <w:shd w:val="clear" w:color="auto" w:fill="auto"/>
          </w:tcPr>
          <w:p w14:paraId="434A28BE">
            <w:pPr>
              <w:spacing w:before="100" w:beforeAutospacing="1" w:after="100" w:afterAutospacing="1" w:line="360" w:lineRule="auto"/>
              <w:ind w:left="0"/>
              <w:jc w:val="both"/>
              <w:rPr>
                <w:rFonts w:ascii="Times New Roman" w:hAnsi="Times New Roman" w:eastAsia="Times New Roman" w:cs="Times New Roman"/>
                <w:b w:val="0"/>
                <w:bCs/>
                <w:color w:val="252525"/>
                <w:sz w:val="18"/>
                <w:szCs w:val="18"/>
              </w:rPr>
            </w:pPr>
            <w:r>
              <w:rPr>
                <w:rFonts w:ascii="Times New Roman" w:hAnsi="Times New Roman" w:eastAsia="Times New Roman" w:cs="Times New Roman"/>
                <w:b w:val="0"/>
                <w:bCs/>
                <w:color w:val="252525"/>
                <w:sz w:val="18"/>
                <w:szCs w:val="18"/>
              </w:rPr>
              <w:t>Mechanics</w:t>
            </w:r>
          </w:p>
        </w:tc>
        <w:tc>
          <w:tcPr>
            <w:tcW w:w="354" w:type="pct"/>
            <w:tcBorders>
              <w:right w:val="nil"/>
              <w:insideV w:val="nil"/>
            </w:tcBorders>
            <w:shd w:val="clear" w:color="auto" w:fill="auto"/>
          </w:tcPr>
          <w:p w14:paraId="27CDD4B0">
            <w:pPr>
              <w:spacing w:before="100" w:beforeAutospacing="1" w:after="100" w:afterAutospacing="1" w:line="360" w:lineRule="auto"/>
              <w:ind w:left="0"/>
              <w:jc w:val="both"/>
              <w:rPr>
                <w:rFonts w:ascii="Times New Roman" w:hAnsi="Times New Roman" w:eastAsia="Times New Roman" w:cs="Times New Roman"/>
                <w:color w:val="252525"/>
                <w:sz w:val="21"/>
                <w:szCs w:val="21"/>
              </w:rPr>
            </w:pPr>
            <w:r>
              <w:rPr>
                <w:rFonts w:ascii="Times New Roman" w:hAnsi="Times New Roman" w:eastAsia="Times New Roman" w:cs="Times New Roman"/>
                <w:color w:val="252525"/>
                <w:sz w:val="21"/>
                <w:szCs w:val="21"/>
              </w:rPr>
              <w:t>46</w:t>
            </w:r>
          </w:p>
        </w:tc>
        <w:tc>
          <w:tcPr>
            <w:tcW w:w="542" w:type="pct"/>
            <w:tcBorders>
              <w:right w:val="nil"/>
              <w:insideV w:val="nil"/>
            </w:tcBorders>
            <w:shd w:val="clear" w:color="auto" w:fill="auto"/>
          </w:tcPr>
          <w:p w14:paraId="22D9AC2C">
            <w:pPr>
              <w:spacing w:before="100" w:beforeAutospacing="1" w:after="100" w:afterAutospacing="1" w:line="360" w:lineRule="auto"/>
              <w:ind w:left="0"/>
              <w:jc w:val="both"/>
              <w:rPr>
                <w:rFonts w:ascii="Times New Roman" w:hAnsi="Times New Roman" w:eastAsia="Times New Roman" w:cs="Times New Roman"/>
                <w:color w:val="252525"/>
                <w:sz w:val="21"/>
                <w:szCs w:val="21"/>
              </w:rPr>
            </w:pPr>
            <w:r>
              <w:rPr>
                <w:rFonts w:ascii="Times New Roman" w:hAnsi="Times New Roman" w:cs="Times New Roman" w:eastAsiaTheme="minorEastAsia"/>
                <w:color w:val="010205"/>
                <w:sz w:val="21"/>
                <w:szCs w:val="21"/>
              </w:rPr>
              <w:t>1.30</w:t>
            </w:r>
          </w:p>
        </w:tc>
        <w:tc>
          <w:tcPr>
            <w:tcW w:w="399" w:type="pct"/>
            <w:tcBorders>
              <w:right w:val="nil"/>
              <w:insideV w:val="nil"/>
            </w:tcBorders>
            <w:shd w:val="clear" w:color="auto" w:fill="auto"/>
          </w:tcPr>
          <w:p w14:paraId="08CE77D6">
            <w:pPr>
              <w:spacing w:before="100" w:beforeAutospacing="1" w:after="100" w:afterAutospacing="1" w:line="360" w:lineRule="auto"/>
              <w:ind w:left="0"/>
              <w:jc w:val="both"/>
              <w:rPr>
                <w:rFonts w:ascii="Times New Roman" w:hAnsi="Times New Roman" w:eastAsia="Times New Roman" w:cs="Times New Roman"/>
                <w:color w:val="252525"/>
                <w:sz w:val="21"/>
                <w:szCs w:val="21"/>
              </w:rPr>
            </w:pPr>
            <w:r>
              <w:rPr>
                <w:rFonts w:ascii="Times New Roman" w:hAnsi="Times New Roman" w:cs="Times New Roman" w:eastAsiaTheme="minorEastAsia"/>
                <w:color w:val="010205"/>
                <w:sz w:val="21"/>
                <w:szCs w:val="21"/>
              </w:rPr>
              <w:t>.46</w:t>
            </w:r>
          </w:p>
        </w:tc>
        <w:tc>
          <w:tcPr>
            <w:tcW w:w="354" w:type="pct"/>
            <w:tcBorders>
              <w:right w:val="nil"/>
              <w:insideV w:val="nil"/>
            </w:tcBorders>
            <w:shd w:val="clear" w:color="auto" w:fill="auto"/>
          </w:tcPr>
          <w:p w14:paraId="2A985E8B">
            <w:pPr>
              <w:spacing w:before="100" w:beforeAutospacing="1" w:after="100" w:afterAutospacing="1" w:line="360" w:lineRule="auto"/>
              <w:ind w:left="0"/>
              <w:jc w:val="both"/>
              <w:rPr>
                <w:rFonts w:ascii="Times New Roman" w:hAnsi="Times New Roman" w:eastAsia="Times New Roman" w:cs="Times New Roman"/>
                <w:color w:val="252525"/>
                <w:sz w:val="21"/>
                <w:szCs w:val="21"/>
              </w:rPr>
            </w:pPr>
            <w:r>
              <w:rPr>
                <w:rFonts w:ascii="Times New Roman" w:hAnsi="Times New Roman" w:eastAsia="Times New Roman" w:cs="Times New Roman"/>
                <w:color w:val="252525"/>
                <w:sz w:val="21"/>
                <w:szCs w:val="21"/>
              </w:rPr>
              <w:t>52</w:t>
            </w:r>
          </w:p>
        </w:tc>
        <w:tc>
          <w:tcPr>
            <w:tcW w:w="542" w:type="pct"/>
            <w:tcBorders>
              <w:right w:val="nil"/>
              <w:insideV w:val="nil"/>
            </w:tcBorders>
            <w:shd w:val="clear" w:color="auto" w:fill="auto"/>
          </w:tcPr>
          <w:p w14:paraId="38F9AA3A">
            <w:pPr>
              <w:spacing w:before="100" w:beforeAutospacing="1" w:after="100" w:afterAutospacing="1" w:line="360" w:lineRule="auto"/>
              <w:ind w:left="0"/>
              <w:jc w:val="both"/>
              <w:rPr>
                <w:rFonts w:ascii="Times New Roman" w:hAnsi="Times New Roman" w:eastAsia="Times New Roman" w:cs="Times New Roman"/>
                <w:color w:val="252525"/>
                <w:sz w:val="21"/>
                <w:szCs w:val="21"/>
              </w:rPr>
            </w:pPr>
            <w:r>
              <w:rPr>
                <w:rFonts w:ascii="Times New Roman" w:hAnsi="Times New Roman" w:cs="Times New Roman" w:eastAsiaTheme="minorEastAsia"/>
                <w:color w:val="010205"/>
                <w:sz w:val="21"/>
                <w:szCs w:val="21"/>
              </w:rPr>
              <w:t>1.40</w:t>
            </w:r>
          </w:p>
        </w:tc>
        <w:tc>
          <w:tcPr>
            <w:tcW w:w="399" w:type="pct"/>
            <w:tcBorders>
              <w:right w:val="nil"/>
              <w:insideV w:val="nil"/>
            </w:tcBorders>
            <w:shd w:val="clear" w:color="auto" w:fill="auto"/>
          </w:tcPr>
          <w:p w14:paraId="5C14FF2B">
            <w:pPr>
              <w:spacing w:before="100" w:beforeAutospacing="1" w:after="100" w:afterAutospacing="1" w:line="360" w:lineRule="auto"/>
              <w:ind w:left="0"/>
              <w:jc w:val="both"/>
              <w:rPr>
                <w:rFonts w:ascii="Times New Roman" w:hAnsi="Times New Roman" w:eastAsia="Times New Roman" w:cs="Times New Roman"/>
                <w:color w:val="252525"/>
                <w:sz w:val="21"/>
                <w:szCs w:val="21"/>
              </w:rPr>
            </w:pPr>
            <w:r>
              <w:rPr>
                <w:rFonts w:ascii="Times New Roman" w:hAnsi="Times New Roman" w:cs="Times New Roman" w:eastAsiaTheme="minorEastAsia"/>
                <w:color w:val="010205"/>
                <w:sz w:val="21"/>
                <w:szCs w:val="21"/>
              </w:rPr>
              <w:t>.49</w:t>
            </w:r>
          </w:p>
        </w:tc>
        <w:tc>
          <w:tcPr>
            <w:tcW w:w="362" w:type="pct"/>
            <w:tcBorders>
              <w:right w:val="nil"/>
              <w:insideV w:val="nil"/>
            </w:tcBorders>
            <w:shd w:val="clear" w:color="auto" w:fill="auto"/>
          </w:tcPr>
          <w:p w14:paraId="670115A3">
            <w:pPr>
              <w:spacing w:before="100" w:beforeAutospacing="1" w:after="100" w:afterAutospacing="1" w:line="360" w:lineRule="auto"/>
              <w:ind w:left="0"/>
              <w:jc w:val="both"/>
              <w:rPr>
                <w:rFonts w:ascii="Times New Roman" w:hAnsi="Times New Roman" w:eastAsia="Times New Roman" w:cs="Times New Roman"/>
                <w:color w:val="252525"/>
                <w:sz w:val="21"/>
                <w:szCs w:val="21"/>
              </w:rPr>
            </w:pPr>
            <w:r>
              <w:rPr>
                <w:rFonts w:ascii="Times New Roman" w:hAnsi="Times New Roman" w:cs="Times New Roman" w:eastAsiaTheme="minorEastAsia"/>
                <w:color w:val="010205"/>
                <w:sz w:val="21"/>
                <w:szCs w:val="21"/>
              </w:rPr>
              <w:t>96</w:t>
            </w:r>
          </w:p>
        </w:tc>
        <w:tc>
          <w:tcPr>
            <w:tcW w:w="526" w:type="pct"/>
            <w:tcBorders>
              <w:right w:val="nil"/>
              <w:insideV w:val="nil"/>
            </w:tcBorders>
            <w:shd w:val="clear" w:color="auto" w:fill="auto"/>
          </w:tcPr>
          <w:p w14:paraId="5AA56C19">
            <w:pPr>
              <w:spacing w:before="100" w:beforeAutospacing="1" w:after="100" w:afterAutospacing="1" w:line="360" w:lineRule="auto"/>
              <w:ind w:left="0"/>
              <w:jc w:val="both"/>
              <w:rPr>
                <w:rFonts w:ascii="Times New Roman" w:hAnsi="Times New Roman" w:eastAsia="Times New Roman" w:cs="Times New Roman"/>
                <w:color w:val="252525"/>
                <w:sz w:val="21"/>
                <w:szCs w:val="21"/>
              </w:rPr>
            </w:pPr>
            <w:r>
              <w:rPr>
                <w:rFonts w:ascii="Times New Roman" w:hAnsi="Times New Roman" w:eastAsia="Times New Roman" w:cs="Times New Roman"/>
                <w:color w:val="252525"/>
                <w:sz w:val="21"/>
                <w:szCs w:val="21"/>
              </w:rPr>
              <w:t>-1.02</w:t>
            </w:r>
          </w:p>
        </w:tc>
        <w:tc>
          <w:tcPr>
            <w:tcW w:w="621" w:type="pct"/>
            <w:tcBorders>
              <w:right w:val="nil"/>
              <w:insideV w:val="nil"/>
            </w:tcBorders>
            <w:shd w:val="clear" w:color="auto" w:fill="auto"/>
          </w:tcPr>
          <w:p w14:paraId="29B4D83E">
            <w:pPr>
              <w:spacing w:before="100" w:beforeAutospacing="1" w:after="100" w:afterAutospacing="1" w:line="360" w:lineRule="auto"/>
              <w:ind w:left="0"/>
              <w:jc w:val="both"/>
              <w:rPr>
                <w:rFonts w:ascii="Times New Roman" w:hAnsi="Times New Roman" w:eastAsia="Times New Roman" w:cs="Times New Roman"/>
                <w:color w:val="252525"/>
                <w:sz w:val="18"/>
                <w:szCs w:val="18"/>
              </w:rPr>
            </w:pPr>
            <w:r>
              <w:rPr>
                <w:rFonts w:ascii="Times New Roman" w:hAnsi="Times New Roman" w:eastAsia="Times New Roman" w:cs="Times New Roman"/>
                <w:color w:val="252525"/>
                <w:sz w:val="18"/>
                <w:szCs w:val="18"/>
              </w:rPr>
              <w:t>.308</w:t>
            </w:r>
          </w:p>
        </w:tc>
      </w:tr>
      <w:tr w14:paraId="22ED474F">
        <w:tblPrEx>
          <w:tblBorders>
            <w:top w:val="single" w:color="auto" w:sz="2" w:space="0"/>
            <w:left w:val="single" w:color="auto" w:sz="2" w:space="0"/>
            <w:bottom w:val="single" w:color="auto" w:sz="2" w:space="0"/>
            <w:right w:val="single" w:color="auto" w:sz="2" w:space="0"/>
            <w:insideH w:val="none" w:color="auto" w:sz="0" w:space="0"/>
            <w:insideV w:val="none" w:color="auto" w:sz="0" w:space="0"/>
          </w:tblBorders>
          <w:tblCellMar>
            <w:top w:w="0" w:type="dxa"/>
            <w:left w:w="108" w:type="dxa"/>
            <w:bottom w:w="0" w:type="dxa"/>
            <w:right w:w="108" w:type="dxa"/>
          </w:tblCellMar>
        </w:tblPrEx>
        <w:trPr>
          <w:trHeight w:val="613" w:hRule="atLeast"/>
        </w:trPr>
        <w:tc>
          <w:tcPr>
            <w:tcW w:w="896" w:type="pct"/>
            <w:shd w:val="clear" w:color="auto" w:fill="auto"/>
          </w:tcPr>
          <w:p w14:paraId="51692D72">
            <w:pPr>
              <w:spacing w:before="100" w:beforeAutospacing="1" w:after="100" w:afterAutospacing="1" w:line="360" w:lineRule="auto"/>
              <w:ind w:left="0"/>
              <w:jc w:val="both"/>
              <w:rPr>
                <w:rFonts w:ascii="Times New Roman" w:hAnsi="Times New Roman" w:eastAsia="Times New Roman" w:cs="Times New Roman"/>
                <w:b w:val="0"/>
                <w:bCs/>
                <w:color w:val="252525"/>
                <w:sz w:val="18"/>
                <w:szCs w:val="18"/>
              </w:rPr>
            </w:pPr>
            <w:r>
              <w:rPr>
                <w:rFonts w:ascii="Times New Roman" w:hAnsi="Times New Roman" w:eastAsia="Times New Roman" w:cs="Times New Roman"/>
                <w:b w:val="0"/>
                <w:bCs/>
                <w:color w:val="252525"/>
                <w:sz w:val="18"/>
                <w:szCs w:val="18"/>
              </w:rPr>
              <w:t>Vocabulary</w:t>
            </w:r>
          </w:p>
        </w:tc>
        <w:tc>
          <w:tcPr>
            <w:tcW w:w="354" w:type="pct"/>
            <w:shd w:val="clear" w:color="auto" w:fill="auto"/>
          </w:tcPr>
          <w:p w14:paraId="2D16B71B">
            <w:pPr>
              <w:spacing w:before="100" w:beforeAutospacing="1" w:after="100" w:afterAutospacing="1" w:line="360" w:lineRule="auto"/>
              <w:ind w:left="0"/>
              <w:jc w:val="both"/>
              <w:rPr>
                <w:rFonts w:ascii="Times New Roman" w:hAnsi="Times New Roman" w:eastAsia="Times New Roman" w:cs="Times New Roman"/>
                <w:color w:val="252525"/>
                <w:sz w:val="21"/>
                <w:szCs w:val="21"/>
              </w:rPr>
            </w:pPr>
            <w:r>
              <w:rPr>
                <w:rFonts w:ascii="Times New Roman" w:hAnsi="Times New Roman" w:eastAsia="Times New Roman" w:cs="Times New Roman"/>
                <w:color w:val="252525"/>
                <w:sz w:val="21"/>
                <w:szCs w:val="21"/>
              </w:rPr>
              <w:t>46</w:t>
            </w:r>
          </w:p>
        </w:tc>
        <w:tc>
          <w:tcPr>
            <w:tcW w:w="542" w:type="pct"/>
            <w:shd w:val="clear" w:color="auto" w:fill="auto"/>
          </w:tcPr>
          <w:p w14:paraId="47337A67">
            <w:pPr>
              <w:spacing w:before="100" w:beforeAutospacing="1" w:after="100" w:afterAutospacing="1" w:line="360" w:lineRule="auto"/>
              <w:ind w:left="0"/>
              <w:jc w:val="both"/>
              <w:rPr>
                <w:rFonts w:ascii="Times New Roman" w:hAnsi="Times New Roman" w:eastAsia="Times New Roman" w:cs="Times New Roman"/>
                <w:color w:val="252525"/>
                <w:sz w:val="21"/>
                <w:szCs w:val="21"/>
              </w:rPr>
            </w:pPr>
            <w:r>
              <w:rPr>
                <w:rFonts w:ascii="Times New Roman" w:hAnsi="Times New Roman" w:cs="Times New Roman" w:eastAsiaTheme="minorEastAsia"/>
                <w:color w:val="010205"/>
                <w:sz w:val="21"/>
                <w:szCs w:val="21"/>
              </w:rPr>
              <w:t>1.21</w:t>
            </w:r>
          </w:p>
        </w:tc>
        <w:tc>
          <w:tcPr>
            <w:tcW w:w="399" w:type="pct"/>
            <w:shd w:val="clear" w:color="auto" w:fill="auto"/>
          </w:tcPr>
          <w:p w14:paraId="30E0053A">
            <w:pPr>
              <w:spacing w:before="100" w:beforeAutospacing="1" w:after="100" w:afterAutospacing="1" w:line="360" w:lineRule="auto"/>
              <w:ind w:left="0"/>
              <w:jc w:val="both"/>
              <w:rPr>
                <w:rFonts w:ascii="Times New Roman" w:hAnsi="Times New Roman" w:eastAsia="Times New Roman" w:cs="Times New Roman"/>
                <w:color w:val="252525"/>
                <w:sz w:val="21"/>
                <w:szCs w:val="21"/>
              </w:rPr>
            </w:pPr>
            <w:r>
              <w:rPr>
                <w:rFonts w:ascii="Times New Roman" w:hAnsi="Times New Roman" w:cs="Times New Roman" w:eastAsiaTheme="minorEastAsia"/>
                <w:color w:val="010205"/>
                <w:sz w:val="21"/>
                <w:szCs w:val="21"/>
              </w:rPr>
              <w:t>.41</w:t>
            </w:r>
          </w:p>
        </w:tc>
        <w:tc>
          <w:tcPr>
            <w:tcW w:w="354" w:type="pct"/>
            <w:shd w:val="clear" w:color="auto" w:fill="auto"/>
          </w:tcPr>
          <w:p w14:paraId="1F2F18E0">
            <w:pPr>
              <w:spacing w:before="100" w:beforeAutospacing="1" w:after="100" w:afterAutospacing="1" w:line="360" w:lineRule="auto"/>
              <w:ind w:left="0"/>
              <w:jc w:val="both"/>
              <w:rPr>
                <w:rFonts w:ascii="Times New Roman" w:hAnsi="Times New Roman" w:eastAsia="Times New Roman" w:cs="Times New Roman"/>
                <w:color w:val="252525"/>
                <w:sz w:val="21"/>
                <w:szCs w:val="21"/>
              </w:rPr>
            </w:pPr>
            <w:r>
              <w:rPr>
                <w:rFonts w:ascii="Times New Roman" w:hAnsi="Times New Roman" w:eastAsia="Times New Roman" w:cs="Times New Roman"/>
                <w:color w:val="252525"/>
                <w:sz w:val="21"/>
                <w:szCs w:val="21"/>
              </w:rPr>
              <w:t>52</w:t>
            </w:r>
          </w:p>
        </w:tc>
        <w:tc>
          <w:tcPr>
            <w:tcW w:w="542" w:type="pct"/>
            <w:shd w:val="clear" w:color="auto" w:fill="auto"/>
          </w:tcPr>
          <w:p w14:paraId="268B85AB">
            <w:pPr>
              <w:spacing w:before="100" w:beforeAutospacing="1" w:after="100" w:afterAutospacing="1" w:line="360" w:lineRule="auto"/>
              <w:ind w:left="0"/>
              <w:jc w:val="both"/>
              <w:rPr>
                <w:rFonts w:ascii="Times New Roman" w:hAnsi="Times New Roman" w:eastAsia="Times New Roman" w:cs="Times New Roman"/>
                <w:color w:val="252525"/>
                <w:sz w:val="21"/>
                <w:szCs w:val="21"/>
              </w:rPr>
            </w:pPr>
            <w:r>
              <w:rPr>
                <w:rFonts w:ascii="Times New Roman" w:hAnsi="Times New Roman" w:cs="Times New Roman" w:eastAsiaTheme="minorEastAsia"/>
                <w:color w:val="010205"/>
                <w:sz w:val="21"/>
                <w:szCs w:val="21"/>
              </w:rPr>
              <w:t>1.36</w:t>
            </w:r>
          </w:p>
        </w:tc>
        <w:tc>
          <w:tcPr>
            <w:tcW w:w="399" w:type="pct"/>
            <w:shd w:val="clear" w:color="auto" w:fill="auto"/>
          </w:tcPr>
          <w:p w14:paraId="0AC6537B">
            <w:pPr>
              <w:spacing w:before="100" w:beforeAutospacing="1" w:after="100" w:afterAutospacing="1" w:line="360" w:lineRule="auto"/>
              <w:ind w:left="0"/>
              <w:jc w:val="both"/>
              <w:rPr>
                <w:rFonts w:ascii="Times New Roman" w:hAnsi="Times New Roman" w:eastAsia="Times New Roman" w:cs="Times New Roman"/>
                <w:color w:val="252525"/>
                <w:sz w:val="21"/>
                <w:szCs w:val="21"/>
              </w:rPr>
            </w:pPr>
            <w:r>
              <w:rPr>
                <w:rFonts w:ascii="Times New Roman" w:hAnsi="Times New Roman" w:cs="Times New Roman" w:eastAsiaTheme="minorEastAsia"/>
                <w:color w:val="010205"/>
                <w:sz w:val="21"/>
                <w:szCs w:val="21"/>
              </w:rPr>
              <w:t>.59</w:t>
            </w:r>
          </w:p>
        </w:tc>
        <w:tc>
          <w:tcPr>
            <w:tcW w:w="362" w:type="pct"/>
            <w:shd w:val="clear" w:color="auto" w:fill="auto"/>
          </w:tcPr>
          <w:p w14:paraId="2F355EBC">
            <w:pPr>
              <w:spacing w:before="100" w:beforeAutospacing="1" w:after="100" w:afterAutospacing="1" w:line="360" w:lineRule="auto"/>
              <w:ind w:left="0"/>
              <w:jc w:val="both"/>
              <w:rPr>
                <w:rFonts w:ascii="Times New Roman" w:hAnsi="Times New Roman" w:eastAsia="Times New Roman" w:cs="Times New Roman"/>
                <w:color w:val="252525"/>
                <w:sz w:val="21"/>
                <w:szCs w:val="21"/>
              </w:rPr>
            </w:pPr>
            <w:r>
              <w:rPr>
                <w:rFonts w:ascii="Times New Roman" w:hAnsi="Times New Roman" w:cs="Times New Roman" w:eastAsiaTheme="minorEastAsia"/>
                <w:color w:val="010205"/>
                <w:sz w:val="21"/>
                <w:szCs w:val="21"/>
              </w:rPr>
              <w:t>96</w:t>
            </w:r>
          </w:p>
        </w:tc>
        <w:tc>
          <w:tcPr>
            <w:tcW w:w="526" w:type="pct"/>
            <w:shd w:val="clear" w:color="auto" w:fill="auto"/>
          </w:tcPr>
          <w:p w14:paraId="22DF3DE0">
            <w:pPr>
              <w:spacing w:before="100" w:beforeAutospacing="1" w:after="100" w:afterAutospacing="1" w:line="360" w:lineRule="auto"/>
              <w:ind w:left="0"/>
              <w:jc w:val="both"/>
              <w:rPr>
                <w:rFonts w:ascii="Times New Roman" w:hAnsi="Times New Roman" w:eastAsia="Times New Roman" w:cs="Times New Roman"/>
                <w:color w:val="252525"/>
                <w:sz w:val="21"/>
                <w:szCs w:val="21"/>
              </w:rPr>
            </w:pPr>
            <w:r>
              <w:rPr>
                <w:rFonts w:ascii="Times New Roman" w:hAnsi="Times New Roman" w:eastAsia="Times New Roman" w:cs="Times New Roman"/>
                <w:color w:val="252525"/>
                <w:sz w:val="21"/>
                <w:szCs w:val="21"/>
              </w:rPr>
              <w:t>-1.4</w:t>
            </w:r>
          </w:p>
        </w:tc>
        <w:tc>
          <w:tcPr>
            <w:tcW w:w="621" w:type="pct"/>
            <w:shd w:val="clear" w:color="auto" w:fill="auto"/>
          </w:tcPr>
          <w:p w14:paraId="12813FC3">
            <w:pPr>
              <w:spacing w:before="100" w:beforeAutospacing="1" w:after="100" w:afterAutospacing="1" w:line="360" w:lineRule="auto"/>
              <w:ind w:left="0"/>
              <w:jc w:val="both"/>
              <w:rPr>
                <w:rFonts w:ascii="Times New Roman" w:hAnsi="Times New Roman" w:eastAsia="Times New Roman" w:cs="Times New Roman"/>
                <w:color w:val="252525"/>
                <w:sz w:val="18"/>
                <w:szCs w:val="18"/>
              </w:rPr>
            </w:pPr>
            <w:r>
              <w:rPr>
                <w:rFonts w:ascii="Times New Roman" w:hAnsi="Times New Roman" w:eastAsia="Times New Roman" w:cs="Times New Roman"/>
                <w:color w:val="252525"/>
                <w:sz w:val="18"/>
                <w:szCs w:val="18"/>
              </w:rPr>
              <w:t>.154</w:t>
            </w:r>
          </w:p>
        </w:tc>
      </w:tr>
    </w:tbl>
    <w:p w14:paraId="594E9F63">
      <w:pPr>
        <w:spacing w:before="100" w:beforeAutospacing="1" w:after="100" w:afterAutospacing="1" w:line="360" w:lineRule="auto"/>
        <w:ind w:left="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Table 3 shows that students in the experimental group (M = 1.69, SD = .67) scored almost the same as the control group (M = 1.5, SD = .51). The independent sample t-test revealed no significant difference between the two groups t (96) = 1.60, p = .10. The difference in the mean (mean difference = -1.19, df = 96, t-value &lt; table value, p-value &gt; .05) and the effect size (d = .25) were small. This indicates that the control and experimental groups of students showed similar performance in writing content. </w:t>
      </w:r>
    </w:p>
    <w:p w14:paraId="0234B1D6">
      <w:pPr>
        <w:spacing w:before="100" w:beforeAutospacing="1" w:after="100" w:afterAutospacing="1" w:line="360" w:lineRule="auto"/>
        <w:ind w:left="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Table 3 shows that the experimental group (M = 1.44; SD = .53) scored as similarly to the control group (M = 1.39; SD = .49). The independent samples t-test revealed no significant difference between control and treatment groups, t (96) = -.48, p = .62. The difference in the mean (mean difference = -.05, df = 96, t-value &lt; table value, p-value &gt; .05) and the effect size (d=.10) was small. This indicates that the participants in the control and experimental groups showed similar vocabulary performance before training.</w:t>
      </w:r>
    </w:p>
    <w:p w14:paraId="5EB5D43F">
      <w:pPr>
        <w:spacing w:before="100" w:beforeAutospacing="1" w:after="100" w:afterAutospacing="1" w:line="360" w:lineRule="auto"/>
        <w:ind w:left="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As shown in Table 3,  thetreatment group scored (M = 1.36, SD = .56) almost the same as the control group (M = 1.33, SD = .55). Therefore, the independent sample t-test revealed, no significant difference between the control and treatment groups at t (96) = -.35, p ˃.05The difference in the mean (mean difference = -.03, df = 96, t-value &lt; table value, p-value &gt; .05) and the effect size (Cohen’s d = .05) was small. This indicates that the participants in the control and experimental groups showed almost the same performance in grammar usage in writing before the training began.</w:t>
      </w:r>
    </w:p>
    <w:p w14:paraId="1AC7FC7A">
      <w:pPr>
        <w:spacing w:before="100" w:beforeAutospacing="1" w:after="100" w:afterAutospacing="1" w:line="360" w:lineRule="auto"/>
        <w:ind w:left="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Table 3 shows that control group scored (M = 1.3, SD = .46) almost the same as the experimental group (M = 1.4, SD = .49). The results from the independent samples t-test revealed no significant difference between the mean scores of the control and treatmentgroups  t (96) = -.1, p value = .3. The difference in the mean (mean difference = -.1, df = 96, t-value &lt; table value, p-value &gt; .05) and the effect size (d = .2) were small. Therefore, the results indicates that participants in both groups exhibited relatively the same achievements in writing structure before the training.</w:t>
      </w:r>
    </w:p>
    <w:p w14:paraId="4758DD77">
      <w:pPr>
        <w:spacing w:before="100" w:beforeAutospacing="1" w:after="100" w:afterAutospacing="1" w:line="360" w:lineRule="auto"/>
        <w:ind w:left="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As indicated in table 3, the participants in the control group scored (M = 1.22, SD = .42) which was  similar to the experimental group (M = 1.36, SD = .59). The independent sample t-tests revealed no significant difference between the two groups, t (96) = -1.4; p = .15. The difference in the mean (mean difference = -.14, df = 96, t-value &lt; table value, p-value &gt; .05) and the effect size ( d = .28) were small. The results indicate that the control and experimental groups had the same performance of mechanics usage in writing before the training. </w:t>
      </w:r>
    </w:p>
    <w:p w14:paraId="322C984C">
      <w:pPr>
        <w:spacing w:before="100" w:beforeAutospacing="1" w:after="100" w:afterAutospacing="1" w:line="360" w:lineRule="auto"/>
        <w:ind w:left="0"/>
        <w:jc w:val="both"/>
        <w:rPr>
          <w:rFonts w:ascii="Times New Roman" w:hAnsi="Times New Roman" w:eastAsia="Times New Roman" w:cs="Times New Roman"/>
          <w:sz w:val="24"/>
          <w:szCs w:val="24"/>
        </w:rPr>
      </w:pPr>
    </w:p>
    <w:p w14:paraId="5ACEE578">
      <w:pPr>
        <w:spacing w:line="360" w:lineRule="auto"/>
        <w:ind w:left="0"/>
        <w:rPr>
          <w:rFonts w:ascii="Times New Roman" w:hAnsi="Times New Roman" w:cs="Times New Roman"/>
          <w:b/>
          <w:sz w:val="24"/>
          <w:szCs w:val="24"/>
        </w:rPr>
      </w:pPr>
      <w:bookmarkStart w:id="0" w:name="_Toc177772584"/>
      <w:r>
        <w:rPr>
          <w:rFonts w:ascii="Times New Roman" w:hAnsi="Times New Roman" w:cs="Times New Roman"/>
          <w:b/>
          <w:sz w:val="24"/>
          <w:szCs w:val="24"/>
        </w:rPr>
        <w:t>Students’ Paragraph Writing Performance on the Post-test</w:t>
      </w:r>
      <w:bookmarkEnd w:id="0"/>
    </w:p>
    <w:p w14:paraId="54C2EDE0">
      <w:pPr>
        <w:spacing w:before="100" w:beforeAutospacing="1" w:after="100" w:afterAutospacing="1" w:line="360" w:lineRule="auto"/>
        <w:ind w:left="0"/>
        <w:jc w:val="both"/>
        <w:rPr>
          <w:rFonts w:ascii="Times New Roman" w:hAnsi="Times New Roman" w:eastAsia="Times New Roman" w:cs="Times New Roman"/>
          <w:b/>
          <w:color w:val="252525"/>
          <w:sz w:val="24"/>
          <w:szCs w:val="24"/>
        </w:rPr>
      </w:pPr>
      <w:bookmarkStart w:id="1" w:name="_Toc177782446"/>
      <w:r>
        <w:rPr>
          <w:rFonts w:ascii="Times New Roman" w:hAnsi="Times New Roman" w:cs="Times New Roman"/>
          <w:b/>
        </w:rPr>
        <w:t>Table 4</w:t>
      </w:r>
      <w:bookmarkStart w:id="2" w:name="_Toc177772585"/>
      <w:r>
        <w:rPr>
          <w:rFonts w:ascii="Times New Roman" w:hAnsi="Times New Roman" w:eastAsia="Times New Roman" w:cs="Times New Roman"/>
          <w:b/>
          <w:sz w:val="24"/>
          <w:szCs w:val="24"/>
        </w:rPr>
        <w:t>The Results of Independent Sample t-test on Elements of Paragraph Performances</w:t>
      </w:r>
      <w:bookmarkEnd w:id="1"/>
      <w:bookmarkEnd w:id="2"/>
    </w:p>
    <w:tbl>
      <w:tblPr>
        <w:tblStyle w:val="38"/>
        <w:tblW w:w="0" w:type="auto"/>
        <w:tblInd w:w="0" w:type="dxa"/>
        <w:tblBorders>
          <w:top w:val="single" w:color="auto" w:sz="2" w:space="0"/>
          <w:left w:val="single" w:color="auto" w:sz="2" w:space="0"/>
          <w:bottom w:val="single" w:color="auto" w:sz="2" w:space="0"/>
          <w:right w:val="single" w:color="auto" w:sz="2" w:space="0"/>
          <w:insideH w:val="none" w:color="auto" w:sz="0" w:space="0"/>
          <w:insideV w:val="none" w:color="auto" w:sz="0" w:space="0"/>
        </w:tblBorders>
        <w:tblLayout w:type="autofit"/>
        <w:tblCellMar>
          <w:top w:w="0" w:type="dxa"/>
          <w:left w:w="108" w:type="dxa"/>
          <w:bottom w:w="0" w:type="dxa"/>
          <w:right w:w="108" w:type="dxa"/>
        </w:tblCellMar>
      </w:tblPr>
      <w:tblGrid>
        <w:gridCol w:w="917"/>
        <w:gridCol w:w="376"/>
        <w:gridCol w:w="496"/>
        <w:gridCol w:w="496"/>
        <w:gridCol w:w="376"/>
        <w:gridCol w:w="496"/>
        <w:gridCol w:w="496"/>
        <w:gridCol w:w="377"/>
        <w:gridCol w:w="538"/>
        <w:gridCol w:w="498"/>
      </w:tblGrid>
      <w:tr w14:paraId="15729860">
        <w:tblPrEx>
          <w:tblBorders>
            <w:top w:val="single" w:color="auto" w:sz="2" w:space="0"/>
            <w:left w:val="single" w:color="auto" w:sz="2" w:space="0"/>
            <w:bottom w:val="single" w:color="auto" w:sz="2" w:space="0"/>
            <w:right w:val="single" w:color="auto" w:sz="2" w:space="0"/>
            <w:insideH w:val="none" w:color="auto" w:sz="0" w:space="0"/>
            <w:insideV w:val="none" w:color="auto" w:sz="0" w:space="0"/>
          </w:tblBorders>
          <w:tblCellMar>
            <w:top w:w="0" w:type="dxa"/>
            <w:left w:w="108" w:type="dxa"/>
            <w:bottom w:w="0" w:type="dxa"/>
            <w:right w:w="108" w:type="dxa"/>
          </w:tblCellMar>
        </w:tblPrEx>
        <w:trPr>
          <w:trHeight w:val="150" w:hRule="atLeast"/>
        </w:trPr>
        <w:tc>
          <w:tcPr>
            <w:tcW w:w="1731" w:type="dxa"/>
            <w:vMerge w:val="restart"/>
            <w:tcBorders>
              <w:top w:val="single" w:color="000000" w:themeColor="text1" w:sz="8" w:space="0"/>
              <w:left w:val="nil"/>
              <w:bottom w:val="single" w:color="000000" w:themeColor="text1" w:sz="8" w:space="0"/>
              <w:right w:val="nil"/>
              <w:insideH w:val="single" w:sz="8" w:space="0"/>
              <w:insideV w:val="nil"/>
            </w:tcBorders>
            <w:shd w:val="clear" w:color="auto" w:fill="auto"/>
          </w:tcPr>
          <w:p w14:paraId="5902552C">
            <w:pPr>
              <w:spacing w:before="100" w:beforeAutospacing="1" w:after="100" w:afterAutospacing="1" w:line="360" w:lineRule="auto"/>
              <w:ind w:left="0"/>
              <w:jc w:val="both"/>
              <w:rPr>
                <w:rFonts w:ascii="Times New Roman" w:hAnsi="Times New Roman" w:eastAsia="Times New Roman" w:cs="Times New Roman"/>
                <w:b w:val="0"/>
                <w:bCs/>
                <w:color w:val="000000" w:themeColor="text1" w:themeShade="BF"/>
                <w:sz w:val="16"/>
                <w:szCs w:val="16"/>
              </w:rPr>
            </w:pPr>
            <w:r>
              <w:rPr>
                <w:rFonts w:ascii="Times New Roman" w:hAnsi="Times New Roman" w:eastAsia="Times New Roman" w:cs="Times New Roman"/>
                <w:b w:val="0"/>
                <w:bCs/>
                <w:color w:val="000000" w:themeColor="text1" w:themeShade="BF"/>
                <w:sz w:val="16"/>
                <w:szCs w:val="16"/>
              </w:rPr>
              <w:t>Paragraph Elements</w:t>
            </w:r>
          </w:p>
        </w:tc>
        <w:tc>
          <w:tcPr>
            <w:tcW w:w="1889" w:type="dxa"/>
            <w:gridSpan w:val="3"/>
            <w:tcBorders>
              <w:top w:val="single" w:color="000000" w:themeColor="text1" w:sz="8" w:space="0"/>
              <w:bottom w:val="single" w:color="000000" w:themeColor="text1" w:sz="8" w:space="0"/>
              <w:right w:val="nil"/>
              <w:insideH w:val="single" w:sz="8" w:space="0"/>
              <w:insideV w:val="nil"/>
            </w:tcBorders>
            <w:shd w:val="clear" w:color="auto" w:fill="auto"/>
          </w:tcPr>
          <w:p w14:paraId="753D4522">
            <w:pPr>
              <w:spacing w:before="100" w:beforeAutospacing="1" w:after="100" w:afterAutospacing="1" w:line="360" w:lineRule="auto"/>
              <w:ind w:left="0"/>
              <w:jc w:val="both"/>
              <w:rPr>
                <w:rFonts w:ascii="Times New Roman" w:hAnsi="Times New Roman" w:eastAsia="Times New Roman" w:cs="Times New Roman"/>
                <w:b w:val="0"/>
                <w:bCs/>
                <w:color w:val="000000" w:themeColor="text1" w:themeShade="BF"/>
                <w:sz w:val="11"/>
                <w:szCs w:val="11"/>
              </w:rPr>
            </w:pPr>
            <w:r>
              <w:rPr>
                <w:rFonts w:ascii="Times New Roman" w:hAnsi="Times New Roman" w:eastAsia="Times New Roman" w:cs="Times New Roman"/>
                <w:b w:val="0"/>
                <w:bCs/>
                <w:color w:val="000000" w:themeColor="text1" w:themeShade="BF"/>
                <w:sz w:val="11"/>
                <w:szCs w:val="11"/>
              </w:rPr>
              <w:t>Control</w:t>
            </w:r>
          </w:p>
        </w:tc>
        <w:tc>
          <w:tcPr>
            <w:tcW w:w="1933" w:type="dxa"/>
            <w:gridSpan w:val="3"/>
            <w:tcBorders>
              <w:top w:val="single" w:color="000000" w:themeColor="text1" w:sz="8" w:space="0"/>
              <w:bottom w:val="single" w:color="000000" w:themeColor="text1" w:sz="8" w:space="0"/>
              <w:right w:val="nil"/>
              <w:insideH w:val="single" w:sz="8" w:space="0"/>
              <w:insideV w:val="nil"/>
            </w:tcBorders>
            <w:shd w:val="clear" w:color="auto" w:fill="auto"/>
          </w:tcPr>
          <w:p w14:paraId="4D9C2628">
            <w:pPr>
              <w:spacing w:before="100" w:beforeAutospacing="1" w:after="100" w:afterAutospacing="1" w:line="360" w:lineRule="auto"/>
              <w:ind w:left="0"/>
              <w:jc w:val="both"/>
              <w:rPr>
                <w:rFonts w:ascii="Times New Roman" w:hAnsi="Times New Roman" w:eastAsia="Times New Roman" w:cs="Times New Roman"/>
                <w:b w:val="0"/>
                <w:bCs/>
                <w:color w:val="000000" w:themeColor="text1" w:themeShade="BF"/>
                <w:sz w:val="11"/>
                <w:szCs w:val="11"/>
              </w:rPr>
            </w:pPr>
            <w:r>
              <w:rPr>
                <w:rFonts w:ascii="Times New Roman" w:hAnsi="Times New Roman" w:eastAsia="Times New Roman" w:cs="Times New Roman"/>
                <w:b w:val="0"/>
                <w:bCs/>
                <w:color w:val="000000" w:themeColor="text1" w:themeShade="BF"/>
                <w:sz w:val="11"/>
                <w:szCs w:val="11"/>
              </w:rPr>
              <w:t>Experimental</w:t>
            </w:r>
          </w:p>
        </w:tc>
        <w:tc>
          <w:tcPr>
            <w:tcW w:w="1215" w:type="dxa"/>
            <w:vMerge w:val="restart"/>
            <w:tcBorders>
              <w:top w:val="single" w:color="000000" w:themeColor="text1" w:sz="8" w:space="0"/>
              <w:bottom w:val="single" w:color="000000" w:themeColor="text1" w:sz="8" w:space="0"/>
              <w:right w:val="nil"/>
              <w:insideH w:val="single" w:sz="8" w:space="0"/>
              <w:insideV w:val="nil"/>
            </w:tcBorders>
            <w:shd w:val="clear" w:color="auto" w:fill="auto"/>
          </w:tcPr>
          <w:p w14:paraId="237B3EE6">
            <w:pPr>
              <w:spacing w:before="100" w:beforeAutospacing="1" w:after="100" w:afterAutospacing="1" w:line="360" w:lineRule="auto"/>
              <w:ind w:left="0"/>
              <w:jc w:val="both"/>
              <w:rPr>
                <w:rFonts w:ascii="Times New Roman" w:hAnsi="Times New Roman" w:eastAsia="Times New Roman" w:cs="Times New Roman"/>
                <w:b w:val="0"/>
                <w:bCs/>
                <w:color w:val="000000" w:themeColor="text1" w:themeShade="BF"/>
                <w:sz w:val="11"/>
                <w:szCs w:val="11"/>
              </w:rPr>
            </w:pPr>
            <w:r>
              <w:rPr>
                <w:rFonts w:ascii="Times New Roman" w:hAnsi="Times New Roman" w:eastAsia="Times New Roman" w:cs="Times New Roman"/>
                <w:b w:val="0"/>
                <w:bCs/>
                <w:color w:val="000000" w:themeColor="text1" w:themeShade="BF"/>
                <w:sz w:val="11"/>
                <w:szCs w:val="11"/>
              </w:rPr>
              <w:t>Df</w:t>
            </w:r>
          </w:p>
        </w:tc>
        <w:tc>
          <w:tcPr>
            <w:tcW w:w="1530" w:type="dxa"/>
            <w:vMerge w:val="restart"/>
            <w:tcBorders>
              <w:top w:val="single" w:color="000000" w:themeColor="text1" w:sz="8" w:space="0"/>
              <w:bottom w:val="single" w:color="000000" w:themeColor="text1" w:sz="8" w:space="0"/>
              <w:right w:val="nil"/>
              <w:insideH w:val="single" w:sz="8" w:space="0"/>
              <w:insideV w:val="nil"/>
            </w:tcBorders>
            <w:shd w:val="clear" w:color="auto" w:fill="auto"/>
          </w:tcPr>
          <w:p w14:paraId="340B3477">
            <w:pPr>
              <w:spacing w:before="100" w:beforeAutospacing="1" w:after="100" w:afterAutospacing="1" w:line="360" w:lineRule="auto"/>
              <w:ind w:left="0"/>
              <w:jc w:val="both"/>
              <w:rPr>
                <w:rFonts w:ascii="Times New Roman" w:hAnsi="Times New Roman" w:eastAsia="Times New Roman" w:cs="Times New Roman"/>
                <w:b w:val="0"/>
                <w:bCs/>
                <w:color w:val="000000" w:themeColor="text1" w:themeShade="BF"/>
                <w:sz w:val="11"/>
                <w:szCs w:val="11"/>
              </w:rPr>
            </w:pPr>
            <w:r>
              <w:rPr>
                <w:rFonts w:ascii="Times New Roman" w:hAnsi="Times New Roman" w:eastAsia="Times New Roman" w:cs="Times New Roman"/>
                <w:b w:val="0"/>
                <w:bCs/>
                <w:color w:val="000000" w:themeColor="text1" w:themeShade="BF"/>
                <w:sz w:val="11"/>
                <w:szCs w:val="11"/>
              </w:rPr>
              <w:t>t- value</w:t>
            </w:r>
          </w:p>
        </w:tc>
        <w:tc>
          <w:tcPr>
            <w:tcW w:w="1350" w:type="dxa"/>
            <w:vMerge w:val="restart"/>
            <w:tcBorders>
              <w:top w:val="single" w:color="000000" w:themeColor="text1" w:sz="8" w:space="0"/>
              <w:bottom w:val="single" w:color="000000" w:themeColor="text1" w:sz="8" w:space="0"/>
              <w:right w:val="nil"/>
              <w:insideH w:val="single" w:sz="8" w:space="0"/>
              <w:insideV w:val="nil"/>
            </w:tcBorders>
            <w:shd w:val="clear" w:color="auto" w:fill="auto"/>
          </w:tcPr>
          <w:p w14:paraId="6732F1B6">
            <w:pPr>
              <w:spacing w:before="100" w:beforeAutospacing="1" w:after="100" w:afterAutospacing="1" w:line="360" w:lineRule="auto"/>
              <w:ind w:left="0"/>
              <w:jc w:val="both"/>
              <w:rPr>
                <w:rFonts w:ascii="Times New Roman" w:hAnsi="Times New Roman" w:eastAsia="Times New Roman" w:cs="Times New Roman"/>
                <w:b w:val="0"/>
                <w:bCs/>
                <w:color w:val="000000" w:themeColor="text1" w:themeShade="BF"/>
                <w:sz w:val="11"/>
                <w:szCs w:val="11"/>
              </w:rPr>
            </w:pPr>
            <w:r>
              <w:rPr>
                <w:rFonts w:ascii="Times New Roman" w:hAnsi="Times New Roman" w:eastAsia="Times New Roman" w:cs="Times New Roman"/>
                <w:b w:val="0"/>
                <w:bCs/>
                <w:color w:val="000000" w:themeColor="text1" w:themeShade="BF"/>
                <w:sz w:val="11"/>
                <w:szCs w:val="11"/>
              </w:rPr>
              <w:t>P</w:t>
            </w:r>
          </w:p>
        </w:tc>
      </w:tr>
      <w:tr w14:paraId="7CE015B7">
        <w:tblPrEx>
          <w:tblBorders>
            <w:top w:val="single" w:color="auto" w:sz="2" w:space="0"/>
            <w:left w:val="single" w:color="auto" w:sz="2" w:space="0"/>
            <w:bottom w:val="single" w:color="auto" w:sz="2" w:space="0"/>
            <w:right w:val="single" w:color="auto" w:sz="2" w:space="0"/>
            <w:insideH w:val="none" w:color="auto" w:sz="0" w:space="0"/>
            <w:insideV w:val="none" w:color="auto" w:sz="0" w:space="0"/>
          </w:tblBorders>
          <w:tblCellMar>
            <w:top w:w="0" w:type="dxa"/>
            <w:left w:w="108" w:type="dxa"/>
            <w:bottom w:w="0" w:type="dxa"/>
            <w:right w:w="108" w:type="dxa"/>
          </w:tblCellMar>
        </w:tblPrEx>
        <w:trPr>
          <w:trHeight w:val="120" w:hRule="atLeast"/>
        </w:trPr>
        <w:tc>
          <w:tcPr>
            <w:tcW w:w="1731" w:type="dxa"/>
            <w:vMerge w:val="continue"/>
            <w:tcBorders>
              <w:left w:val="nil"/>
              <w:right w:val="nil"/>
              <w:insideV w:val="nil"/>
            </w:tcBorders>
            <w:shd w:val="clear" w:color="auto" w:fill="auto"/>
          </w:tcPr>
          <w:p w14:paraId="1A4A40E4">
            <w:pPr>
              <w:spacing w:before="100" w:beforeAutospacing="1" w:after="100" w:afterAutospacing="1" w:line="360" w:lineRule="auto"/>
              <w:ind w:left="0"/>
              <w:jc w:val="both"/>
              <w:rPr>
                <w:rFonts w:ascii="Times New Roman" w:hAnsi="Times New Roman" w:eastAsia="Times New Roman" w:cs="Times New Roman"/>
                <w:b w:val="0"/>
                <w:bCs/>
                <w:color w:val="000000" w:themeColor="text1" w:themeShade="BF"/>
                <w:sz w:val="15"/>
                <w:szCs w:val="15"/>
              </w:rPr>
            </w:pPr>
          </w:p>
        </w:tc>
        <w:tc>
          <w:tcPr>
            <w:tcW w:w="456" w:type="dxa"/>
            <w:tcBorders>
              <w:right w:val="nil"/>
              <w:insideV w:val="nil"/>
            </w:tcBorders>
            <w:shd w:val="clear" w:color="auto" w:fill="auto"/>
          </w:tcPr>
          <w:p w14:paraId="1E9A46EF">
            <w:pPr>
              <w:spacing w:before="100" w:beforeAutospacing="1" w:after="100" w:afterAutospacing="1" w:line="360" w:lineRule="auto"/>
              <w:ind w:left="0"/>
              <w:jc w:val="both"/>
              <w:rPr>
                <w:rFonts w:ascii="Times New Roman" w:hAnsi="Times New Roman" w:eastAsia="Times New Roman" w:cs="Times New Roman"/>
                <w:color w:val="000000" w:themeColor="text1" w:themeShade="BF"/>
                <w:sz w:val="11"/>
                <w:szCs w:val="11"/>
              </w:rPr>
            </w:pPr>
            <w:r>
              <w:rPr>
                <w:rFonts w:ascii="Times New Roman" w:hAnsi="Times New Roman" w:eastAsia="Times New Roman" w:cs="Times New Roman"/>
                <w:color w:val="000000" w:themeColor="text1" w:themeShade="BF"/>
                <w:sz w:val="11"/>
                <w:szCs w:val="11"/>
              </w:rPr>
              <w:t>N</w:t>
            </w:r>
          </w:p>
        </w:tc>
        <w:tc>
          <w:tcPr>
            <w:tcW w:w="736" w:type="dxa"/>
            <w:tcBorders>
              <w:right w:val="nil"/>
              <w:insideV w:val="nil"/>
            </w:tcBorders>
            <w:shd w:val="clear" w:color="auto" w:fill="auto"/>
          </w:tcPr>
          <w:p w14:paraId="19A7D3E9">
            <w:pPr>
              <w:spacing w:before="100" w:beforeAutospacing="1" w:after="100" w:afterAutospacing="1" w:line="360" w:lineRule="auto"/>
              <w:ind w:left="0"/>
              <w:jc w:val="both"/>
              <w:rPr>
                <w:rFonts w:ascii="Times New Roman" w:hAnsi="Times New Roman" w:eastAsia="Times New Roman" w:cs="Times New Roman"/>
                <w:color w:val="000000" w:themeColor="text1" w:themeShade="BF"/>
                <w:sz w:val="11"/>
                <w:szCs w:val="11"/>
              </w:rPr>
            </w:pPr>
            <w:r>
              <w:rPr>
                <w:rFonts w:ascii="Times New Roman" w:hAnsi="Times New Roman" w:eastAsia="Times New Roman" w:cs="Times New Roman"/>
                <w:color w:val="000000" w:themeColor="text1" w:themeShade="BF"/>
                <w:sz w:val="11"/>
                <w:szCs w:val="11"/>
              </w:rPr>
              <w:t>Mean</w:t>
            </w:r>
          </w:p>
        </w:tc>
        <w:tc>
          <w:tcPr>
            <w:tcW w:w="697" w:type="dxa"/>
            <w:tcBorders>
              <w:right w:val="nil"/>
              <w:insideV w:val="nil"/>
            </w:tcBorders>
            <w:shd w:val="clear" w:color="auto" w:fill="auto"/>
          </w:tcPr>
          <w:p w14:paraId="3556E22B">
            <w:pPr>
              <w:spacing w:before="100" w:beforeAutospacing="1" w:after="100" w:afterAutospacing="1" w:line="360" w:lineRule="auto"/>
              <w:ind w:left="0"/>
              <w:jc w:val="both"/>
              <w:rPr>
                <w:rFonts w:ascii="Times New Roman" w:hAnsi="Times New Roman" w:eastAsia="Times New Roman" w:cs="Times New Roman"/>
                <w:color w:val="000000" w:themeColor="text1" w:themeShade="BF"/>
                <w:sz w:val="11"/>
                <w:szCs w:val="11"/>
              </w:rPr>
            </w:pPr>
            <w:r>
              <w:rPr>
                <w:rFonts w:ascii="Times New Roman" w:hAnsi="Times New Roman" w:eastAsia="Times New Roman" w:cs="Times New Roman"/>
                <w:color w:val="000000" w:themeColor="text1" w:themeShade="BF"/>
                <w:sz w:val="11"/>
                <w:szCs w:val="11"/>
              </w:rPr>
              <w:t>SD</w:t>
            </w:r>
          </w:p>
        </w:tc>
        <w:tc>
          <w:tcPr>
            <w:tcW w:w="456" w:type="dxa"/>
            <w:tcBorders>
              <w:right w:val="nil"/>
              <w:insideV w:val="nil"/>
            </w:tcBorders>
            <w:shd w:val="clear" w:color="auto" w:fill="auto"/>
          </w:tcPr>
          <w:p w14:paraId="576E87F6">
            <w:pPr>
              <w:spacing w:before="100" w:beforeAutospacing="1" w:after="100" w:afterAutospacing="1" w:line="360" w:lineRule="auto"/>
              <w:ind w:left="0"/>
              <w:jc w:val="both"/>
              <w:rPr>
                <w:rFonts w:ascii="Times New Roman" w:hAnsi="Times New Roman" w:eastAsia="Times New Roman" w:cs="Times New Roman"/>
                <w:color w:val="000000" w:themeColor="text1" w:themeShade="BF"/>
                <w:sz w:val="11"/>
                <w:szCs w:val="11"/>
              </w:rPr>
            </w:pPr>
            <w:r>
              <w:rPr>
                <w:rFonts w:ascii="Times New Roman" w:hAnsi="Times New Roman" w:eastAsia="Times New Roman" w:cs="Times New Roman"/>
                <w:color w:val="000000" w:themeColor="text1" w:themeShade="BF"/>
                <w:sz w:val="11"/>
                <w:szCs w:val="11"/>
              </w:rPr>
              <w:t>N</w:t>
            </w:r>
          </w:p>
        </w:tc>
        <w:tc>
          <w:tcPr>
            <w:tcW w:w="736" w:type="dxa"/>
            <w:tcBorders>
              <w:right w:val="nil"/>
              <w:insideV w:val="nil"/>
            </w:tcBorders>
            <w:shd w:val="clear" w:color="auto" w:fill="auto"/>
          </w:tcPr>
          <w:p w14:paraId="41AEDA0D">
            <w:pPr>
              <w:spacing w:before="100" w:beforeAutospacing="1" w:after="100" w:afterAutospacing="1" w:line="360" w:lineRule="auto"/>
              <w:ind w:left="0"/>
              <w:jc w:val="both"/>
              <w:rPr>
                <w:rFonts w:ascii="Times New Roman" w:hAnsi="Times New Roman" w:eastAsia="Times New Roman" w:cs="Times New Roman"/>
                <w:color w:val="000000" w:themeColor="text1" w:themeShade="BF"/>
                <w:sz w:val="11"/>
                <w:szCs w:val="11"/>
              </w:rPr>
            </w:pPr>
            <w:r>
              <w:rPr>
                <w:rFonts w:ascii="Times New Roman" w:hAnsi="Times New Roman" w:eastAsia="Times New Roman" w:cs="Times New Roman"/>
                <w:color w:val="000000" w:themeColor="text1" w:themeShade="BF"/>
                <w:sz w:val="11"/>
                <w:szCs w:val="11"/>
              </w:rPr>
              <w:t>Mean</w:t>
            </w:r>
          </w:p>
        </w:tc>
        <w:tc>
          <w:tcPr>
            <w:tcW w:w="741" w:type="dxa"/>
            <w:tcBorders>
              <w:right w:val="nil"/>
              <w:insideV w:val="nil"/>
            </w:tcBorders>
            <w:shd w:val="clear" w:color="auto" w:fill="auto"/>
          </w:tcPr>
          <w:p w14:paraId="708050F2">
            <w:pPr>
              <w:spacing w:before="100" w:beforeAutospacing="1" w:after="100" w:afterAutospacing="1" w:line="360" w:lineRule="auto"/>
              <w:ind w:left="0"/>
              <w:jc w:val="both"/>
              <w:rPr>
                <w:rFonts w:ascii="Times New Roman" w:hAnsi="Times New Roman" w:eastAsia="Times New Roman" w:cs="Times New Roman"/>
                <w:color w:val="000000" w:themeColor="text1" w:themeShade="BF"/>
                <w:sz w:val="11"/>
                <w:szCs w:val="11"/>
              </w:rPr>
            </w:pPr>
            <w:r>
              <w:rPr>
                <w:rFonts w:ascii="Times New Roman" w:hAnsi="Times New Roman" w:eastAsia="Times New Roman" w:cs="Times New Roman"/>
                <w:color w:val="000000" w:themeColor="text1" w:themeShade="BF"/>
                <w:sz w:val="11"/>
                <w:szCs w:val="11"/>
              </w:rPr>
              <w:t>SD</w:t>
            </w:r>
          </w:p>
        </w:tc>
        <w:tc>
          <w:tcPr>
            <w:tcW w:w="1215" w:type="dxa"/>
            <w:vMerge w:val="continue"/>
            <w:tcBorders>
              <w:right w:val="nil"/>
              <w:insideV w:val="nil"/>
            </w:tcBorders>
            <w:shd w:val="clear" w:color="auto" w:fill="auto"/>
          </w:tcPr>
          <w:p w14:paraId="7291B6DD">
            <w:pPr>
              <w:spacing w:before="100" w:beforeAutospacing="1" w:after="100" w:afterAutospacing="1" w:line="360" w:lineRule="auto"/>
              <w:ind w:left="0"/>
              <w:jc w:val="both"/>
              <w:rPr>
                <w:rFonts w:ascii="Times New Roman" w:hAnsi="Times New Roman" w:eastAsia="Times New Roman" w:cs="Times New Roman"/>
                <w:color w:val="000000" w:themeColor="text1" w:themeShade="BF"/>
                <w:sz w:val="11"/>
                <w:szCs w:val="11"/>
              </w:rPr>
            </w:pPr>
          </w:p>
        </w:tc>
        <w:tc>
          <w:tcPr>
            <w:tcW w:w="1530" w:type="dxa"/>
            <w:vMerge w:val="continue"/>
            <w:tcBorders>
              <w:right w:val="nil"/>
              <w:insideV w:val="nil"/>
            </w:tcBorders>
            <w:shd w:val="clear" w:color="auto" w:fill="auto"/>
          </w:tcPr>
          <w:p w14:paraId="4EA92BA7">
            <w:pPr>
              <w:spacing w:before="100" w:beforeAutospacing="1" w:after="100" w:afterAutospacing="1" w:line="360" w:lineRule="auto"/>
              <w:ind w:left="0"/>
              <w:jc w:val="both"/>
              <w:rPr>
                <w:rFonts w:ascii="Times New Roman" w:hAnsi="Times New Roman" w:eastAsia="Times New Roman" w:cs="Times New Roman"/>
                <w:color w:val="000000" w:themeColor="text1" w:themeShade="BF"/>
                <w:sz w:val="11"/>
                <w:szCs w:val="11"/>
              </w:rPr>
            </w:pPr>
          </w:p>
        </w:tc>
        <w:tc>
          <w:tcPr>
            <w:tcW w:w="1350" w:type="dxa"/>
            <w:vMerge w:val="continue"/>
            <w:tcBorders>
              <w:right w:val="nil"/>
              <w:insideV w:val="nil"/>
            </w:tcBorders>
            <w:shd w:val="clear" w:color="auto" w:fill="auto"/>
          </w:tcPr>
          <w:p w14:paraId="2AF35546">
            <w:pPr>
              <w:spacing w:before="100" w:beforeAutospacing="1" w:after="100" w:afterAutospacing="1" w:line="360" w:lineRule="auto"/>
              <w:ind w:left="0"/>
              <w:jc w:val="both"/>
              <w:rPr>
                <w:rFonts w:ascii="Times New Roman" w:hAnsi="Times New Roman" w:eastAsia="Times New Roman" w:cs="Times New Roman"/>
                <w:color w:val="000000" w:themeColor="text1" w:themeShade="BF"/>
                <w:sz w:val="11"/>
                <w:szCs w:val="11"/>
              </w:rPr>
            </w:pPr>
          </w:p>
        </w:tc>
      </w:tr>
      <w:tr w14:paraId="05C415E7">
        <w:tblPrEx>
          <w:tblBorders>
            <w:top w:val="single" w:color="auto" w:sz="2" w:space="0"/>
            <w:left w:val="single" w:color="auto" w:sz="2" w:space="0"/>
            <w:bottom w:val="single" w:color="auto" w:sz="2" w:space="0"/>
            <w:right w:val="single" w:color="auto" w:sz="2" w:space="0"/>
            <w:insideH w:val="none" w:color="auto" w:sz="0" w:space="0"/>
            <w:insideV w:val="none" w:color="auto" w:sz="0" w:space="0"/>
          </w:tblBorders>
          <w:tblCellMar>
            <w:top w:w="0" w:type="dxa"/>
            <w:left w:w="108" w:type="dxa"/>
            <w:bottom w:w="0" w:type="dxa"/>
            <w:right w:w="108" w:type="dxa"/>
          </w:tblCellMar>
        </w:tblPrEx>
        <w:tc>
          <w:tcPr>
            <w:tcW w:w="1731" w:type="dxa"/>
            <w:shd w:val="clear" w:color="auto" w:fill="auto"/>
          </w:tcPr>
          <w:p w14:paraId="595021FB">
            <w:pPr>
              <w:spacing w:before="100" w:beforeAutospacing="1" w:after="100" w:afterAutospacing="1" w:line="360" w:lineRule="auto"/>
              <w:ind w:left="0"/>
              <w:jc w:val="both"/>
              <w:rPr>
                <w:rFonts w:ascii="Times New Roman" w:hAnsi="Times New Roman" w:eastAsia="Times New Roman" w:cs="Times New Roman"/>
                <w:b w:val="0"/>
                <w:bCs/>
                <w:color w:val="252525"/>
                <w:sz w:val="15"/>
                <w:szCs w:val="15"/>
              </w:rPr>
            </w:pPr>
            <w:r>
              <w:rPr>
                <w:rFonts w:ascii="Times New Roman" w:hAnsi="Times New Roman" w:eastAsia="Times New Roman" w:cs="Times New Roman"/>
                <w:b w:val="0"/>
                <w:bCs/>
                <w:color w:val="252525"/>
                <w:sz w:val="15"/>
                <w:szCs w:val="15"/>
              </w:rPr>
              <w:t xml:space="preserve">Content </w:t>
            </w:r>
          </w:p>
        </w:tc>
        <w:tc>
          <w:tcPr>
            <w:tcW w:w="456" w:type="dxa"/>
            <w:shd w:val="clear" w:color="auto" w:fill="auto"/>
          </w:tcPr>
          <w:p w14:paraId="45236C5E">
            <w:pPr>
              <w:spacing w:before="100" w:beforeAutospacing="1" w:after="100" w:afterAutospacing="1" w:line="360" w:lineRule="auto"/>
              <w:ind w:left="0"/>
              <w:jc w:val="both"/>
              <w:rPr>
                <w:rFonts w:ascii="Times New Roman" w:hAnsi="Times New Roman" w:eastAsia="Times New Roman" w:cs="Times New Roman"/>
                <w:color w:val="252525"/>
                <w:sz w:val="16"/>
                <w:szCs w:val="16"/>
              </w:rPr>
            </w:pPr>
            <w:r>
              <w:rPr>
                <w:rFonts w:ascii="Times New Roman" w:hAnsi="Times New Roman" w:eastAsia="Times New Roman" w:cs="Times New Roman"/>
                <w:color w:val="252525"/>
                <w:sz w:val="16"/>
                <w:szCs w:val="16"/>
              </w:rPr>
              <w:t>47</w:t>
            </w:r>
          </w:p>
        </w:tc>
        <w:tc>
          <w:tcPr>
            <w:tcW w:w="736" w:type="dxa"/>
            <w:shd w:val="clear" w:color="auto" w:fill="auto"/>
          </w:tcPr>
          <w:p w14:paraId="099844B2">
            <w:pPr>
              <w:spacing w:before="100" w:beforeAutospacing="1" w:after="100" w:afterAutospacing="1" w:line="360" w:lineRule="auto"/>
              <w:ind w:left="0"/>
              <w:jc w:val="both"/>
              <w:rPr>
                <w:rFonts w:ascii="Times New Roman" w:hAnsi="Times New Roman" w:eastAsia="Times New Roman" w:cs="Times New Roman"/>
                <w:color w:val="252525"/>
                <w:sz w:val="16"/>
                <w:szCs w:val="16"/>
              </w:rPr>
            </w:pPr>
            <w:r>
              <w:rPr>
                <w:rFonts w:ascii="Times New Roman" w:hAnsi="Times New Roman" w:cs="Times New Roman" w:eastAsiaTheme="minorEastAsia"/>
                <w:color w:val="010205"/>
                <w:sz w:val="16"/>
                <w:szCs w:val="16"/>
              </w:rPr>
              <w:t>1.90</w:t>
            </w:r>
          </w:p>
        </w:tc>
        <w:tc>
          <w:tcPr>
            <w:tcW w:w="697" w:type="dxa"/>
            <w:shd w:val="clear" w:color="auto" w:fill="auto"/>
          </w:tcPr>
          <w:p w14:paraId="4ED8A1EE">
            <w:pPr>
              <w:spacing w:before="100" w:beforeAutospacing="1" w:after="100" w:afterAutospacing="1" w:line="360" w:lineRule="auto"/>
              <w:ind w:left="0"/>
              <w:jc w:val="both"/>
              <w:rPr>
                <w:rFonts w:ascii="Times New Roman" w:hAnsi="Times New Roman" w:eastAsia="Times New Roman" w:cs="Times New Roman"/>
                <w:color w:val="252525"/>
                <w:sz w:val="16"/>
                <w:szCs w:val="16"/>
              </w:rPr>
            </w:pPr>
            <w:r>
              <w:rPr>
                <w:rFonts w:ascii="Times New Roman" w:hAnsi="Times New Roman" w:cs="Times New Roman" w:eastAsiaTheme="minorEastAsia"/>
                <w:color w:val="010205"/>
                <w:sz w:val="16"/>
                <w:szCs w:val="16"/>
              </w:rPr>
              <w:t xml:space="preserve"> ..60</w:t>
            </w:r>
          </w:p>
        </w:tc>
        <w:tc>
          <w:tcPr>
            <w:tcW w:w="456" w:type="dxa"/>
            <w:shd w:val="clear" w:color="auto" w:fill="auto"/>
          </w:tcPr>
          <w:p w14:paraId="41242A68">
            <w:pPr>
              <w:spacing w:before="100" w:beforeAutospacing="1" w:after="100" w:afterAutospacing="1" w:line="360" w:lineRule="auto"/>
              <w:ind w:left="0"/>
              <w:jc w:val="both"/>
              <w:rPr>
                <w:rFonts w:ascii="Times New Roman" w:hAnsi="Times New Roman" w:eastAsia="Times New Roman" w:cs="Times New Roman"/>
                <w:color w:val="252525"/>
                <w:sz w:val="16"/>
                <w:szCs w:val="16"/>
              </w:rPr>
            </w:pPr>
            <w:r>
              <w:rPr>
                <w:rFonts w:ascii="Times New Roman" w:hAnsi="Times New Roman" w:eastAsia="Times New Roman" w:cs="Times New Roman"/>
                <w:color w:val="252525"/>
                <w:sz w:val="16"/>
                <w:szCs w:val="16"/>
              </w:rPr>
              <w:t>52</w:t>
            </w:r>
          </w:p>
        </w:tc>
        <w:tc>
          <w:tcPr>
            <w:tcW w:w="736" w:type="dxa"/>
            <w:shd w:val="clear" w:color="auto" w:fill="auto"/>
          </w:tcPr>
          <w:p w14:paraId="085D80A3">
            <w:pPr>
              <w:spacing w:before="100" w:beforeAutospacing="1" w:after="100" w:afterAutospacing="1" w:line="360" w:lineRule="auto"/>
              <w:ind w:left="0"/>
              <w:jc w:val="both"/>
              <w:rPr>
                <w:rFonts w:ascii="Times New Roman" w:hAnsi="Times New Roman" w:eastAsia="Times New Roman" w:cs="Times New Roman"/>
                <w:color w:val="252525"/>
                <w:sz w:val="16"/>
                <w:szCs w:val="16"/>
              </w:rPr>
            </w:pPr>
            <w:r>
              <w:rPr>
                <w:rFonts w:ascii="Times New Roman" w:hAnsi="Times New Roman" w:cs="Times New Roman" w:eastAsiaTheme="minorEastAsia"/>
                <w:color w:val="010205"/>
                <w:sz w:val="16"/>
                <w:szCs w:val="16"/>
              </w:rPr>
              <w:t>3.33</w:t>
            </w:r>
          </w:p>
        </w:tc>
        <w:tc>
          <w:tcPr>
            <w:tcW w:w="741" w:type="dxa"/>
            <w:shd w:val="clear" w:color="auto" w:fill="auto"/>
          </w:tcPr>
          <w:p w14:paraId="05E51471">
            <w:pPr>
              <w:spacing w:before="100" w:beforeAutospacing="1" w:after="100" w:afterAutospacing="1" w:line="360" w:lineRule="auto"/>
              <w:ind w:left="0"/>
              <w:jc w:val="both"/>
              <w:rPr>
                <w:rFonts w:ascii="Times New Roman" w:hAnsi="Times New Roman" w:eastAsia="Times New Roman" w:cs="Times New Roman"/>
                <w:color w:val="252525"/>
                <w:sz w:val="16"/>
                <w:szCs w:val="16"/>
              </w:rPr>
            </w:pPr>
            <w:r>
              <w:rPr>
                <w:rFonts w:ascii="Times New Roman" w:hAnsi="Times New Roman" w:cs="Times New Roman" w:eastAsiaTheme="minorEastAsia"/>
                <w:color w:val="010205"/>
                <w:sz w:val="16"/>
                <w:szCs w:val="16"/>
              </w:rPr>
              <w:t>1.10</w:t>
            </w:r>
          </w:p>
        </w:tc>
        <w:tc>
          <w:tcPr>
            <w:tcW w:w="1215" w:type="dxa"/>
            <w:shd w:val="clear" w:color="auto" w:fill="auto"/>
          </w:tcPr>
          <w:p w14:paraId="31A8B581">
            <w:pPr>
              <w:spacing w:before="100" w:beforeAutospacing="1" w:after="100" w:afterAutospacing="1" w:line="360" w:lineRule="auto"/>
              <w:ind w:left="0"/>
              <w:jc w:val="both"/>
              <w:rPr>
                <w:rFonts w:ascii="Times New Roman" w:hAnsi="Times New Roman" w:eastAsia="Times New Roman" w:cs="Times New Roman"/>
                <w:color w:val="252525"/>
                <w:sz w:val="16"/>
                <w:szCs w:val="16"/>
              </w:rPr>
            </w:pPr>
            <w:r>
              <w:rPr>
                <w:rFonts w:ascii="Times New Roman" w:hAnsi="Times New Roman" w:cs="Times New Roman" w:eastAsiaTheme="minorEastAsia"/>
                <w:color w:val="010205"/>
                <w:sz w:val="16"/>
                <w:szCs w:val="16"/>
              </w:rPr>
              <w:t>97</w:t>
            </w:r>
          </w:p>
        </w:tc>
        <w:tc>
          <w:tcPr>
            <w:tcW w:w="1530" w:type="dxa"/>
            <w:shd w:val="clear" w:color="auto" w:fill="auto"/>
          </w:tcPr>
          <w:p w14:paraId="5F451933">
            <w:pPr>
              <w:spacing w:before="100" w:beforeAutospacing="1" w:after="100" w:afterAutospacing="1" w:line="360" w:lineRule="auto"/>
              <w:ind w:left="0"/>
              <w:jc w:val="both"/>
              <w:rPr>
                <w:rFonts w:ascii="Times New Roman" w:hAnsi="Times New Roman" w:eastAsia="Times New Roman" w:cs="Times New Roman"/>
                <w:color w:val="252525"/>
                <w:sz w:val="16"/>
                <w:szCs w:val="16"/>
              </w:rPr>
            </w:pPr>
            <w:r>
              <w:rPr>
                <w:rFonts w:ascii="Times New Roman" w:hAnsi="Times New Roman" w:eastAsia="Times New Roman" w:cs="Times New Roman"/>
                <w:color w:val="252525"/>
                <w:sz w:val="16"/>
                <w:szCs w:val="16"/>
              </w:rPr>
              <w:t>-7.09</w:t>
            </w:r>
          </w:p>
        </w:tc>
        <w:tc>
          <w:tcPr>
            <w:tcW w:w="1350" w:type="dxa"/>
            <w:shd w:val="clear" w:color="auto" w:fill="auto"/>
          </w:tcPr>
          <w:p w14:paraId="0A59B5AB">
            <w:pPr>
              <w:spacing w:before="100" w:beforeAutospacing="1" w:after="100" w:afterAutospacing="1" w:line="360" w:lineRule="auto"/>
              <w:ind w:left="0"/>
              <w:jc w:val="both"/>
              <w:rPr>
                <w:rFonts w:ascii="Times New Roman" w:hAnsi="Times New Roman" w:eastAsia="Times New Roman" w:cs="Times New Roman"/>
                <w:color w:val="252525"/>
                <w:sz w:val="16"/>
                <w:szCs w:val="16"/>
              </w:rPr>
            </w:pPr>
            <w:r>
              <w:rPr>
                <w:rFonts w:ascii="Times New Roman" w:hAnsi="Times New Roman" w:eastAsia="Times New Roman" w:cs="Times New Roman"/>
                <w:color w:val="252525"/>
                <w:sz w:val="16"/>
                <w:szCs w:val="16"/>
              </w:rPr>
              <w:t>.000</w:t>
            </w:r>
          </w:p>
        </w:tc>
      </w:tr>
      <w:tr w14:paraId="1F8EBA76">
        <w:tblPrEx>
          <w:tblBorders>
            <w:top w:val="single" w:color="auto" w:sz="2" w:space="0"/>
            <w:left w:val="single" w:color="auto" w:sz="2" w:space="0"/>
            <w:bottom w:val="single" w:color="auto" w:sz="2" w:space="0"/>
            <w:right w:val="single" w:color="auto" w:sz="2" w:space="0"/>
            <w:insideH w:val="none" w:color="auto" w:sz="0" w:space="0"/>
            <w:insideV w:val="none" w:color="auto" w:sz="0" w:space="0"/>
          </w:tblBorders>
          <w:tblCellMar>
            <w:top w:w="0" w:type="dxa"/>
            <w:left w:w="108" w:type="dxa"/>
            <w:bottom w:w="0" w:type="dxa"/>
            <w:right w:w="108" w:type="dxa"/>
          </w:tblCellMar>
        </w:tblPrEx>
        <w:tc>
          <w:tcPr>
            <w:tcW w:w="1731" w:type="dxa"/>
            <w:tcBorders>
              <w:left w:val="nil"/>
              <w:right w:val="nil"/>
              <w:insideV w:val="nil"/>
            </w:tcBorders>
            <w:shd w:val="clear" w:color="auto" w:fill="auto"/>
          </w:tcPr>
          <w:p w14:paraId="41223698">
            <w:pPr>
              <w:spacing w:before="100" w:beforeAutospacing="1" w:after="100" w:afterAutospacing="1" w:line="360" w:lineRule="auto"/>
              <w:ind w:left="0"/>
              <w:jc w:val="both"/>
              <w:rPr>
                <w:rFonts w:ascii="Times New Roman" w:hAnsi="Times New Roman" w:eastAsia="Times New Roman" w:cs="Times New Roman"/>
                <w:b w:val="0"/>
                <w:bCs/>
                <w:color w:val="252525"/>
                <w:sz w:val="15"/>
                <w:szCs w:val="15"/>
              </w:rPr>
            </w:pPr>
            <w:r>
              <w:rPr>
                <w:rFonts w:ascii="Times New Roman" w:hAnsi="Times New Roman" w:eastAsia="Times New Roman" w:cs="Times New Roman"/>
                <w:b w:val="0"/>
                <w:bCs/>
                <w:color w:val="252525"/>
                <w:sz w:val="15"/>
                <w:szCs w:val="15"/>
              </w:rPr>
              <w:t xml:space="preserve">Vocabulary </w:t>
            </w:r>
          </w:p>
        </w:tc>
        <w:tc>
          <w:tcPr>
            <w:tcW w:w="456" w:type="dxa"/>
            <w:tcBorders>
              <w:right w:val="nil"/>
              <w:insideV w:val="nil"/>
            </w:tcBorders>
            <w:shd w:val="clear" w:color="auto" w:fill="auto"/>
          </w:tcPr>
          <w:p w14:paraId="3BBEB986">
            <w:pPr>
              <w:spacing w:before="100" w:beforeAutospacing="1" w:after="100" w:afterAutospacing="1" w:line="360" w:lineRule="auto"/>
              <w:ind w:left="0"/>
              <w:jc w:val="both"/>
              <w:rPr>
                <w:rFonts w:ascii="Times New Roman" w:hAnsi="Times New Roman" w:eastAsia="Times New Roman" w:cs="Times New Roman"/>
                <w:color w:val="252525"/>
                <w:sz w:val="16"/>
                <w:szCs w:val="16"/>
              </w:rPr>
            </w:pPr>
            <w:r>
              <w:rPr>
                <w:rFonts w:ascii="Times New Roman" w:hAnsi="Times New Roman" w:eastAsia="Times New Roman" w:cs="Times New Roman"/>
                <w:color w:val="252525"/>
                <w:sz w:val="16"/>
                <w:szCs w:val="16"/>
              </w:rPr>
              <w:t>47</w:t>
            </w:r>
          </w:p>
        </w:tc>
        <w:tc>
          <w:tcPr>
            <w:tcW w:w="736" w:type="dxa"/>
            <w:tcBorders>
              <w:right w:val="nil"/>
              <w:insideV w:val="nil"/>
            </w:tcBorders>
            <w:shd w:val="clear" w:color="auto" w:fill="auto"/>
          </w:tcPr>
          <w:p w14:paraId="0470A40D">
            <w:pPr>
              <w:spacing w:before="100" w:beforeAutospacing="1" w:after="100" w:afterAutospacing="1" w:line="360" w:lineRule="auto"/>
              <w:ind w:left="0"/>
              <w:jc w:val="both"/>
              <w:rPr>
                <w:rFonts w:ascii="Times New Roman" w:hAnsi="Times New Roman" w:eastAsia="Times New Roman" w:cs="Times New Roman"/>
                <w:color w:val="252525"/>
                <w:sz w:val="16"/>
                <w:szCs w:val="16"/>
              </w:rPr>
            </w:pPr>
            <w:r>
              <w:rPr>
                <w:rFonts w:ascii="Times New Roman" w:hAnsi="Times New Roman" w:cs="Times New Roman" w:eastAsiaTheme="minorEastAsia"/>
                <w:color w:val="010205"/>
                <w:sz w:val="16"/>
                <w:szCs w:val="16"/>
              </w:rPr>
              <w:t>1.72</w:t>
            </w:r>
          </w:p>
        </w:tc>
        <w:tc>
          <w:tcPr>
            <w:tcW w:w="697" w:type="dxa"/>
            <w:tcBorders>
              <w:right w:val="nil"/>
              <w:insideV w:val="nil"/>
            </w:tcBorders>
            <w:shd w:val="clear" w:color="auto" w:fill="auto"/>
          </w:tcPr>
          <w:p w14:paraId="5EABD242">
            <w:pPr>
              <w:spacing w:before="100" w:beforeAutospacing="1" w:after="100" w:afterAutospacing="1" w:line="360" w:lineRule="auto"/>
              <w:ind w:left="0"/>
              <w:jc w:val="both"/>
              <w:rPr>
                <w:rFonts w:ascii="Times New Roman" w:hAnsi="Times New Roman" w:eastAsia="Times New Roman" w:cs="Times New Roman"/>
                <w:color w:val="252525"/>
                <w:sz w:val="16"/>
                <w:szCs w:val="16"/>
              </w:rPr>
            </w:pPr>
            <w:r>
              <w:rPr>
                <w:rFonts w:ascii="Times New Roman" w:hAnsi="Times New Roman" w:cs="Times New Roman" w:eastAsiaTheme="minorEastAsia"/>
                <w:color w:val="010205"/>
                <w:sz w:val="16"/>
                <w:szCs w:val="16"/>
              </w:rPr>
              <w:t>.54</w:t>
            </w:r>
          </w:p>
        </w:tc>
        <w:tc>
          <w:tcPr>
            <w:tcW w:w="456" w:type="dxa"/>
            <w:tcBorders>
              <w:right w:val="nil"/>
              <w:insideV w:val="nil"/>
            </w:tcBorders>
            <w:shd w:val="clear" w:color="auto" w:fill="auto"/>
          </w:tcPr>
          <w:p w14:paraId="68D928E5">
            <w:pPr>
              <w:spacing w:before="100" w:beforeAutospacing="1" w:after="100" w:afterAutospacing="1" w:line="360" w:lineRule="auto"/>
              <w:ind w:left="0"/>
              <w:jc w:val="both"/>
              <w:rPr>
                <w:rFonts w:ascii="Times New Roman" w:hAnsi="Times New Roman" w:eastAsia="Times New Roman" w:cs="Times New Roman"/>
                <w:color w:val="252525"/>
                <w:sz w:val="16"/>
                <w:szCs w:val="16"/>
              </w:rPr>
            </w:pPr>
            <w:r>
              <w:rPr>
                <w:rFonts w:ascii="Times New Roman" w:hAnsi="Times New Roman" w:eastAsia="Times New Roman" w:cs="Times New Roman"/>
                <w:color w:val="252525"/>
                <w:sz w:val="16"/>
                <w:szCs w:val="16"/>
              </w:rPr>
              <w:t>52</w:t>
            </w:r>
          </w:p>
        </w:tc>
        <w:tc>
          <w:tcPr>
            <w:tcW w:w="736" w:type="dxa"/>
            <w:tcBorders>
              <w:right w:val="nil"/>
              <w:insideV w:val="nil"/>
            </w:tcBorders>
            <w:shd w:val="clear" w:color="auto" w:fill="auto"/>
          </w:tcPr>
          <w:p w14:paraId="268022E5">
            <w:pPr>
              <w:spacing w:before="100" w:beforeAutospacing="1" w:after="100" w:afterAutospacing="1" w:line="360" w:lineRule="auto"/>
              <w:ind w:left="0"/>
              <w:jc w:val="both"/>
              <w:rPr>
                <w:rFonts w:ascii="Times New Roman" w:hAnsi="Times New Roman" w:eastAsia="Times New Roman" w:cs="Times New Roman"/>
                <w:color w:val="252525"/>
                <w:sz w:val="16"/>
                <w:szCs w:val="16"/>
              </w:rPr>
            </w:pPr>
            <w:r>
              <w:rPr>
                <w:rFonts w:ascii="Times New Roman" w:hAnsi="Times New Roman" w:cs="Times New Roman" w:eastAsiaTheme="minorEastAsia"/>
                <w:color w:val="010205"/>
                <w:sz w:val="16"/>
                <w:szCs w:val="16"/>
              </w:rPr>
              <w:t>3.17</w:t>
            </w:r>
          </w:p>
        </w:tc>
        <w:tc>
          <w:tcPr>
            <w:tcW w:w="741" w:type="dxa"/>
            <w:tcBorders>
              <w:right w:val="nil"/>
              <w:insideV w:val="nil"/>
            </w:tcBorders>
            <w:shd w:val="clear" w:color="auto" w:fill="auto"/>
          </w:tcPr>
          <w:p w14:paraId="262AA4CB">
            <w:pPr>
              <w:spacing w:before="100" w:beforeAutospacing="1" w:after="100" w:afterAutospacing="1" w:line="360" w:lineRule="auto"/>
              <w:ind w:left="0"/>
              <w:jc w:val="both"/>
              <w:rPr>
                <w:rFonts w:ascii="Times New Roman" w:hAnsi="Times New Roman" w:eastAsia="Times New Roman" w:cs="Times New Roman"/>
                <w:color w:val="252525"/>
                <w:sz w:val="16"/>
                <w:szCs w:val="16"/>
              </w:rPr>
            </w:pPr>
            <w:r>
              <w:rPr>
                <w:rFonts w:ascii="Times New Roman" w:hAnsi="Times New Roman" w:cs="Times New Roman" w:eastAsiaTheme="minorEastAsia"/>
                <w:color w:val="010205"/>
                <w:sz w:val="16"/>
                <w:szCs w:val="16"/>
              </w:rPr>
              <w:t>1.09</w:t>
            </w:r>
          </w:p>
        </w:tc>
        <w:tc>
          <w:tcPr>
            <w:tcW w:w="1215" w:type="dxa"/>
            <w:tcBorders>
              <w:right w:val="nil"/>
              <w:insideV w:val="nil"/>
            </w:tcBorders>
            <w:shd w:val="clear" w:color="auto" w:fill="auto"/>
          </w:tcPr>
          <w:p w14:paraId="619BF6E5">
            <w:pPr>
              <w:spacing w:before="100" w:beforeAutospacing="1" w:after="100" w:afterAutospacing="1" w:line="360" w:lineRule="auto"/>
              <w:ind w:left="0"/>
              <w:jc w:val="both"/>
              <w:rPr>
                <w:rFonts w:ascii="Times New Roman" w:hAnsi="Times New Roman" w:eastAsia="Times New Roman" w:cs="Times New Roman"/>
                <w:color w:val="252525"/>
                <w:sz w:val="16"/>
                <w:szCs w:val="16"/>
              </w:rPr>
            </w:pPr>
            <w:r>
              <w:rPr>
                <w:rFonts w:ascii="Times New Roman" w:hAnsi="Times New Roman" w:cs="Times New Roman" w:eastAsiaTheme="minorEastAsia"/>
                <w:color w:val="010205"/>
                <w:sz w:val="16"/>
                <w:szCs w:val="16"/>
              </w:rPr>
              <w:t>97</w:t>
            </w:r>
          </w:p>
        </w:tc>
        <w:tc>
          <w:tcPr>
            <w:tcW w:w="1530" w:type="dxa"/>
            <w:tcBorders>
              <w:right w:val="nil"/>
              <w:insideV w:val="nil"/>
            </w:tcBorders>
            <w:shd w:val="clear" w:color="auto" w:fill="auto"/>
          </w:tcPr>
          <w:p w14:paraId="65587BD3">
            <w:pPr>
              <w:spacing w:before="100" w:beforeAutospacing="1" w:after="100" w:afterAutospacing="1" w:line="360" w:lineRule="auto"/>
              <w:ind w:left="0"/>
              <w:jc w:val="both"/>
              <w:rPr>
                <w:rFonts w:ascii="Times New Roman" w:hAnsi="Times New Roman" w:eastAsia="Times New Roman" w:cs="Times New Roman"/>
                <w:color w:val="252525"/>
                <w:sz w:val="16"/>
                <w:szCs w:val="16"/>
              </w:rPr>
            </w:pPr>
            <w:r>
              <w:rPr>
                <w:rFonts w:ascii="Times New Roman" w:hAnsi="Times New Roman" w:eastAsia="Times New Roman" w:cs="Times New Roman"/>
                <w:color w:val="252525"/>
                <w:sz w:val="16"/>
                <w:szCs w:val="16"/>
              </w:rPr>
              <w:t>-.7.99</w:t>
            </w:r>
          </w:p>
        </w:tc>
        <w:tc>
          <w:tcPr>
            <w:tcW w:w="1350" w:type="dxa"/>
            <w:tcBorders>
              <w:right w:val="nil"/>
              <w:insideV w:val="nil"/>
            </w:tcBorders>
            <w:shd w:val="clear" w:color="auto" w:fill="auto"/>
          </w:tcPr>
          <w:p w14:paraId="2A410C50">
            <w:pPr>
              <w:spacing w:before="100" w:beforeAutospacing="1" w:after="100" w:afterAutospacing="1" w:line="360" w:lineRule="auto"/>
              <w:ind w:left="0"/>
              <w:jc w:val="both"/>
              <w:rPr>
                <w:rFonts w:ascii="Times New Roman" w:hAnsi="Times New Roman" w:eastAsia="Times New Roman" w:cs="Times New Roman"/>
                <w:color w:val="252525"/>
                <w:sz w:val="16"/>
                <w:szCs w:val="16"/>
              </w:rPr>
            </w:pPr>
            <w:r>
              <w:rPr>
                <w:rFonts w:ascii="Times New Roman" w:hAnsi="Times New Roman" w:cs="Times New Roman" w:eastAsiaTheme="minorEastAsia"/>
                <w:color w:val="010205"/>
                <w:sz w:val="16"/>
                <w:szCs w:val="16"/>
              </w:rPr>
              <w:t>.000</w:t>
            </w:r>
          </w:p>
        </w:tc>
      </w:tr>
      <w:tr w14:paraId="298939A6">
        <w:tblPrEx>
          <w:tblBorders>
            <w:top w:val="single" w:color="auto" w:sz="2" w:space="0"/>
            <w:left w:val="single" w:color="auto" w:sz="2" w:space="0"/>
            <w:bottom w:val="single" w:color="auto" w:sz="2" w:space="0"/>
            <w:right w:val="single" w:color="auto" w:sz="2" w:space="0"/>
            <w:insideH w:val="none" w:color="auto" w:sz="0" w:space="0"/>
            <w:insideV w:val="none" w:color="auto" w:sz="0" w:space="0"/>
          </w:tblBorders>
          <w:tblCellMar>
            <w:top w:w="0" w:type="dxa"/>
            <w:left w:w="108" w:type="dxa"/>
            <w:bottom w:w="0" w:type="dxa"/>
            <w:right w:w="108" w:type="dxa"/>
          </w:tblCellMar>
        </w:tblPrEx>
        <w:tc>
          <w:tcPr>
            <w:tcW w:w="1731" w:type="dxa"/>
            <w:shd w:val="clear" w:color="auto" w:fill="auto"/>
          </w:tcPr>
          <w:p w14:paraId="1A33BA0C">
            <w:pPr>
              <w:spacing w:before="100" w:beforeAutospacing="1" w:after="100" w:afterAutospacing="1" w:line="360" w:lineRule="auto"/>
              <w:ind w:left="0"/>
              <w:jc w:val="both"/>
              <w:rPr>
                <w:rFonts w:ascii="Times New Roman" w:hAnsi="Times New Roman" w:eastAsia="Times New Roman" w:cs="Times New Roman"/>
                <w:b w:val="0"/>
                <w:bCs/>
                <w:color w:val="252525"/>
                <w:sz w:val="15"/>
                <w:szCs w:val="15"/>
              </w:rPr>
            </w:pPr>
            <w:r>
              <w:rPr>
                <w:rFonts w:ascii="Times New Roman" w:hAnsi="Times New Roman" w:eastAsia="Times New Roman" w:cs="Times New Roman"/>
                <w:b w:val="0"/>
                <w:bCs/>
                <w:color w:val="252525"/>
                <w:sz w:val="15"/>
                <w:szCs w:val="15"/>
              </w:rPr>
              <w:t xml:space="preserve">Grammar </w:t>
            </w:r>
          </w:p>
        </w:tc>
        <w:tc>
          <w:tcPr>
            <w:tcW w:w="456" w:type="dxa"/>
            <w:shd w:val="clear" w:color="auto" w:fill="auto"/>
          </w:tcPr>
          <w:p w14:paraId="7A5A1D9D">
            <w:pPr>
              <w:spacing w:before="100" w:beforeAutospacing="1" w:after="100" w:afterAutospacing="1" w:line="360" w:lineRule="auto"/>
              <w:ind w:left="0"/>
              <w:jc w:val="both"/>
              <w:rPr>
                <w:rFonts w:ascii="Times New Roman" w:hAnsi="Times New Roman" w:eastAsia="Times New Roman" w:cs="Times New Roman"/>
                <w:color w:val="252525"/>
                <w:sz w:val="16"/>
                <w:szCs w:val="16"/>
              </w:rPr>
            </w:pPr>
            <w:r>
              <w:rPr>
                <w:rFonts w:ascii="Times New Roman" w:hAnsi="Times New Roman" w:eastAsia="Times New Roman" w:cs="Times New Roman"/>
                <w:color w:val="252525"/>
                <w:sz w:val="16"/>
                <w:szCs w:val="16"/>
              </w:rPr>
              <w:t>47</w:t>
            </w:r>
          </w:p>
        </w:tc>
        <w:tc>
          <w:tcPr>
            <w:tcW w:w="736" w:type="dxa"/>
            <w:shd w:val="clear" w:color="auto" w:fill="auto"/>
          </w:tcPr>
          <w:p w14:paraId="4D27B1FE">
            <w:pPr>
              <w:spacing w:before="100" w:beforeAutospacing="1" w:after="100" w:afterAutospacing="1" w:line="360" w:lineRule="auto"/>
              <w:ind w:left="0"/>
              <w:jc w:val="both"/>
              <w:rPr>
                <w:rFonts w:ascii="Times New Roman" w:hAnsi="Times New Roman" w:eastAsia="Times New Roman" w:cs="Times New Roman"/>
                <w:color w:val="252525"/>
                <w:sz w:val="16"/>
                <w:szCs w:val="16"/>
              </w:rPr>
            </w:pPr>
            <w:r>
              <w:rPr>
                <w:rFonts w:ascii="Times New Roman" w:hAnsi="Times New Roman" w:cs="Times New Roman" w:eastAsiaTheme="minorEastAsia"/>
                <w:color w:val="010205"/>
                <w:sz w:val="16"/>
                <w:szCs w:val="16"/>
              </w:rPr>
              <w:t>1.56</w:t>
            </w:r>
          </w:p>
        </w:tc>
        <w:tc>
          <w:tcPr>
            <w:tcW w:w="697" w:type="dxa"/>
            <w:shd w:val="clear" w:color="auto" w:fill="auto"/>
          </w:tcPr>
          <w:p w14:paraId="490D3F02">
            <w:pPr>
              <w:spacing w:before="100" w:beforeAutospacing="1" w:after="100" w:afterAutospacing="1" w:line="360" w:lineRule="auto"/>
              <w:ind w:left="0"/>
              <w:jc w:val="both"/>
              <w:rPr>
                <w:rFonts w:ascii="Times New Roman" w:hAnsi="Times New Roman" w:eastAsia="Times New Roman" w:cs="Times New Roman"/>
                <w:color w:val="252525"/>
                <w:sz w:val="16"/>
                <w:szCs w:val="16"/>
              </w:rPr>
            </w:pPr>
            <w:r>
              <w:rPr>
                <w:rFonts w:ascii="Times New Roman" w:hAnsi="Times New Roman" w:cs="Times New Roman" w:eastAsiaTheme="minorEastAsia"/>
                <w:color w:val="010205"/>
                <w:sz w:val="16"/>
                <w:szCs w:val="16"/>
              </w:rPr>
              <w:t>.54</w:t>
            </w:r>
          </w:p>
        </w:tc>
        <w:tc>
          <w:tcPr>
            <w:tcW w:w="456" w:type="dxa"/>
            <w:shd w:val="clear" w:color="auto" w:fill="auto"/>
          </w:tcPr>
          <w:p w14:paraId="16371FE5">
            <w:pPr>
              <w:spacing w:before="100" w:beforeAutospacing="1" w:after="100" w:afterAutospacing="1" w:line="360" w:lineRule="auto"/>
              <w:ind w:left="0"/>
              <w:jc w:val="both"/>
              <w:rPr>
                <w:rFonts w:ascii="Times New Roman" w:hAnsi="Times New Roman" w:eastAsia="Times New Roman" w:cs="Times New Roman"/>
                <w:color w:val="252525"/>
                <w:sz w:val="16"/>
                <w:szCs w:val="16"/>
              </w:rPr>
            </w:pPr>
            <w:r>
              <w:rPr>
                <w:rFonts w:ascii="Times New Roman" w:hAnsi="Times New Roman" w:eastAsia="Times New Roman" w:cs="Times New Roman"/>
                <w:color w:val="252525"/>
                <w:sz w:val="16"/>
                <w:szCs w:val="16"/>
              </w:rPr>
              <w:t>52</w:t>
            </w:r>
          </w:p>
        </w:tc>
        <w:tc>
          <w:tcPr>
            <w:tcW w:w="736" w:type="dxa"/>
            <w:shd w:val="clear" w:color="auto" w:fill="auto"/>
          </w:tcPr>
          <w:p w14:paraId="2AAC8242">
            <w:pPr>
              <w:spacing w:before="100" w:beforeAutospacing="1" w:after="100" w:afterAutospacing="1" w:line="360" w:lineRule="auto"/>
              <w:ind w:left="0"/>
              <w:jc w:val="both"/>
              <w:rPr>
                <w:rFonts w:ascii="Times New Roman" w:hAnsi="Times New Roman" w:eastAsia="Times New Roman" w:cs="Times New Roman"/>
                <w:color w:val="252525"/>
                <w:sz w:val="16"/>
                <w:szCs w:val="16"/>
              </w:rPr>
            </w:pPr>
            <w:r>
              <w:rPr>
                <w:rFonts w:ascii="Times New Roman" w:hAnsi="Times New Roman" w:cs="Times New Roman" w:eastAsiaTheme="minorEastAsia"/>
                <w:color w:val="010205"/>
                <w:sz w:val="16"/>
                <w:szCs w:val="16"/>
              </w:rPr>
              <w:t>2.96</w:t>
            </w:r>
          </w:p>
        </w:tc>
        <w:tc>
          <w:tcPr>
            <w:tcW w:w="741" w:type="dxa"/>
            <w:shd w:val="clear" w:color="auto" w:fill="auto"/>
          </w:tcPr>
          <w:p w14:paraId="23E81464">
            <w:pPr>
              <w:spacing w:before="100" w:beforeAutospacing="1" w:after="100" w:afterAutospacing="1" w:line="360" w:lineRule="auto"/>
              <w:ind w:left="0"/>
              <w:jc w:val="both"/>
              <w:rPr>
                <w:rFonts w:ascii="Times New Roman" w:hAnsi="Times New Roman" w:eastAsia="Times New Roman" w:cs="Times New Roman"/>
                <w:color w:val="252525"/>
                <w:sz w:val="16"/>
                <w:szCs w:val="16"/>
              </w:rPr>
            </w:pPr>
            <w:r>
              <w:rPr>
                <w:rFonts w:ascii="Times New Roman" w:hAnsi="Times New Roman" w:cs="Times New Roman" w:eastAsiaTheme="minorEastAsia"/>
                <w:color w:val="010205"/>
                <w:sz w:val="16"/>
                <w:szCs w:val="16"/>
              </w:rPr>
              <w:t>1.09</w:t>
            </w:r>
          </w:p>
        </w:tc>
        <w:tc>
          <w:tcPr>
            <w:tcW w:w="1215" w:type="dxa"/>
            <w:shd w:val="clear" w:color="auto" w:fill="auto"/>
          </w:tcPr>
          <w:p w14:paraId="64496CC5">
            <w:pPr>
              <w:spacing w:before="100" w:beforeAutospacing="1" w:after="100" w:afterAutospacing="1" w:line="360" w:lineRule="auto"/>
              <w:ind w:left="0"/>
              <w:jc w:val="both"/>
              <w:rPr>
                <w:rFonts w:ascii="Times New Roman" w:hAnsi="Times New Roman" w:eastAsia="Times New Roman" w:cs="Times New Roman"/>
                <w:color w:val="252525"/>
                <w:sz w:val="16"/>
                <w:szCs w:val="16"/>
              </w:rPr>
            </w:pPr>
            <w:r>
              <w:rPr>
                <w:rFonts w:ascii="Times New Roman" w:hAnsi="Times New Roman" w:cs="Times New Roman" w:eastAsiaTheme="minorEastAsia"/>
                <w:color w:val="010205"/>
                <w:sz w:val="16"/>
                <w:szCs w:val="16"/>
              </w:rPr>
              <w:t>97</w:t>
            </w:r>
          </w:p>
        </w:tc>
        <w:tc>
          <w:tcPr>
            <w:tcW w:w="1530" w:type="dxa"/>
            <w:shd w:val="clear" w:color="auto" w:fill="auto"/>
          </w:tcPr>
          <w:p w14:paraId="6E73D503">
            <w:pPr>
              <w:spacing w:before="100" w:beforeAutospacing="1" w:after="100" w:afterAutospacing="1" w:line="360" w:lineRule="auto"/>
              <w:ind w:left="0"/>
              <w:jc w:val="both"/>
              <w:rPr>
                <w:rFonts w:ascii="Times New Roman" w:hAnsi="Times New Roman" w:eastAsia="Times New Roman" w:cs="Times New Roman"/>
                <w:color w:val="252525"/>
                <w:sz w:val="16"/>
                <w:szCs w:val="16"/>
              </w:rPr>
            </w:pPr>
            <w:r>
              <w:rPr>
                <w:rFonts w:ascii="Times New Roman" w:hAnsi="Times New Roman" w:eastAsia="Times New Roman" w:cs="Times New Roman"/>
                <w:color w:val="252525"/>
                <w:sz w:val="16"/>
                <w:szCs w:val="16"/>
              </w:rPr>
              <w:t>-7.65</w:t>
            </w:r>
          </w:p>
        </w:tc>
        <w:tc>
          <w:tcPr>
            <w:tcW w:w="1350" w:type="dxa"/>
            <w:shd w:val="clear" w:color="auto" w:fill="auto"/>
          </w:tcPr>
          <w:p w14:paraId="029F8839">
            <w:pPr>
              <w:spacing w:before="100" w:beforeAutospacing="1" w:after="100" w:afterAutospacing="1" w:line="360" w:lineRule="auto"/>
              <w:ind w:left="0"/>
              <w:jc w:val="both"/>
              <w:rPr>
                <w:rFonts w:ascii="Times New Roman" w:hAnsi="Times New Roman" w:eastAsia="Times New Roman" w:cs="Times New Roman"/>
                <w:color w:val="252525"/>
                <w:sz w:val="16"/>
                <w:szCs w:val="16"/>
              </w:rPr>
            </w:pPr>
            <w:r>
              <w:rPr>
                <w:rFonts w:ascii="Times New Roman" w:hAnsi="Times New Roman" w:eastAsia="Times New Roman" w:cs="Times New Roman"/>
                <w:color w:val="252525"/>
                <w:sz w:val="16"/>
                <w:szCs w:val="16"/>
              </w:rPr>
              <w:t>.000</w:t>
            </w:r>
          </w:p>
        </w:tc>
      </w:tr>
      <w:tr w14:paraId="6888BB86">
        <w:tblPrEx>
          <w:tblBorders>
            <w:top w:val="single" w:color="auto" w:sz="2" w:space="0"/>
            <w:left w:val="single" w:color="auto" w:sz="2" w:space="0"/>
            <w:bottom w:val="single" w:color="auto" w:sz="2" w:space="0"/>
            <w:right w:val="single" w:color="auto" w:sz="2" w:space="0"/>
            <w:insideH w:val="none" w:color="auto" w:sz="0" w:space="0"/>
            <w:insideV w:val="none" w:color="auto" w:sz="0" w:space="0"/>
          </w:tblBorders>
          <w:tblCellMar>
            <w:top w:w="0" w:type="dxa"/>
            <w:left w:w="108" w:type="dxa"/>
            <w:bottom w:w="0" w:type="dxa"/>
            <w:right w:w="108" w:type="dxa"/>
          </w:tblCellMar>
        </w:tblPrEx>
        <w:tc>
          <w:tcPr>
            <w:tcW w:w="1731" w:type="dxa"/>
            <w:tcBorders>
              <w:left w:val="nil"/>
              <w:right w:val="nil"/>
              <w:insideV w:val="nil"/>
            </w:tcBorders>
            <w:shd w:val="clear" w:color="auto" w:fill="auto"/>
          </w:tcPr>
          <w:p w14:paraId="49D49A04">
            <w:pPr>
              <w:spacing w:before="100" w:beforeAutospacing="1" w:after="100" w:afterAutospacing="1" w:line="360" w:lineRule="auto"/>
              <w:ind w:left="0"/>
              <w:jc w:val="both"/>
              <w:rPr>
                <w:rFonts w:ascii="Times New Roman" w:hAnsi="Times New Roman" w:eastAsia="Times New Roman" w:cs="Times New Roman"/>
                <w:b w:val="0"/>
                <w:bCs/>
                <w:color w:val="252525"/>
                <w:sz w:val="15"/>
                <w:szCs w:val="15"/>
              </w:rPr>
            </w:pPr>
            <w:r>
              <w:rPr>
                <w:rFonts w:ascii="Times New Roman" w:hAnsi="Times New Roman" w:eastAsia="Times New Roman" w:cs="Times New Roman"/>
                <w:b w:val="0"/>
                <w:bCs/>
                <w:color w:val="252525"/>
                <w:sz w:val="15"/>
                <w:szCs w:val="15"/>
              </w:rPr>
              <w:t xml:space="preserve">Structure </w:t>
            </w:r>
          </w:p>
        </w:tc>
        <w:tc>
          <w:tcPr>
            <w:tcW w:w="456" w:type="dxa"/>
            <w:tcBorders>
              <w:right w:val="nil"/>
              <w:insideV w:val="nil"/>
            </w:tcBorders>
            <w:shd w:val="clear" w:color="auto" w:fill="auto"/>
          </w:tcPr>
          <w:p w14:paraId="70ADFB0A">
            <w:pPr>
              <w:spacing w:before="100" w:beforeAutospacing="1" w:after="100" w:afterAutospacing="1" w:line="360" w:lineRule="auto"/>
              <w:ind w:left="0"/>
              <w:jc w:val="both"/>
              <w:rPr>
                <w:rFonts w:ascii="Times New Roman" w:hAnsi="Times New Roman" w:eastAsia="Times New Roman" w:cs="Times New Roman"/>
                <w:color w:val="252525"/>
                <w:sz w:val="16"/>
                <w:szCs w:val="16"/>
              </w:rPr>
            </w:pPr>
            <w:r>
              <w:rPr>
                <w:rFonts w:ascii="Times New Roman" w:hAnsi="Times New Roman" w:eastAsia="Times New Roman" w:cs="Times New Roman"/>
                <w:color w:val="252525"/>
                <w:sz w:val="16"/>
                <w:szCs w:val="16"/>
              </w:rPr>
              <w:t>47</w:t>
            </w:r>
          </w:p>
        </w:tc>
        <w:tc>
          <w:tcPr>
            <w:tcW w:w="736" w:type="dxa"/>
            <w:tcBorders>
              <w:right w:val="nil"/>
              <w:insideV w:val="nil"/>
            </w:tcBorders>
            <w:shd w:val="clear" w:color="auto" w:fill="auto"/>
          </w:tcPr>
          <w:p w14:paraId="654345AA">
            <w:pPr>
              <w:spacing w:before="100" w:beforeAutospacing="1" w:after="100" w:afterAutospacing="1" w:line="360" w:lineRule="auto"/>
              <w:ind w:left="0"/>
              <w:jc w:val="both"/>
              <w:rPr>
                <w:rFonts w:ascii="Times New Roman" w:hAnsi="Times New Roman" w:eastAsia="Times New Roman" w:cs="Times New Roman"/>
                <w:color w:val="252525"/>
                <w:sz w:val="16"/>
                <w:szCs w:val="16"/>
              </w:rPr>
            </w:pPr>
            <w:r>
              <w:rPr>
                <w:rFonts w:ascii="Times New Roman" w:hAnsi="Times New Roman" w:cs="Times New Roman" w:eastAsiaTheme="minorEastAsia"/>
                <w:color w:val="010205"/>
                <w:sz w:val="16"/>
                <w:szCs w:val="16"/>
              </w:rPr>
              <w:t>1.50</w:t>
            </w:r>
          </w:p>
        </w:tc>
        <w:tc>
          <w:tcPr>
            <w:tcW w:w="697" w:type="dxa"/>
            <w:tcBorders>
              <w:right w:val="nil"/>
              <w:insideV w:val="nil"/>
            </w:tcBorders>
            <w:shd w:val="clear" w:color="auto" w:fill="auto"/>
          </w:tcPr>
          <w:p w14:paraId="58EF30D9">
            <w:pPr>
              <w:spacing w:before="100" w:beforeAutospacing="1" w:after="100" w:afterAutospacing="1" w:line="360" w:lineRule="auto"/>
              <w:ind w:left="0"/>
              <w:jc w:val="both"/>
              <w:rPr>
                <w:rFonts w:ascii="Times New Roman" w:hAnsi="Times New Roman" w:eastAsia="Times New Roman" w:cs="Times New Roman"/>
                <w:color w:val="252525"/>
                <w:sz w:val="16"/>
                <w:szCs w:val="16"/>
              </w:rPr>
            </w:pPr>
            <w:r>
              <w:rPr>
                <w:rFonts w:ascii="Times New Roman" w:hAnsi="Times New Roman" w:cs="Times New Roman" w:eastAsiaTheme="minorEastAsia"/>
                <w:color w:val="010205"/>
                <w:sz w:val="16"/>
                <w:szCs w:val="16"/>
              </w:rPr>
              <w:t>.59</w:t>
            </w:r>
          </w:p>
        </w:tc>
        <w:tc>
          <w:tcPr>
            <w:tcW w:w="456" w:type="dxa"/>
            <w:tcBorders>
              <w:right w:val="nil"/>
              <w:insideV w:val="nil"/>
            </w:tcBorders>
            <w:shd w:val="clear" w:color="auto" w:fill="auto"/>
          </w:tcPr>
          <w:p w14:paraId="377294B6">
            <w:pPr>
              <w:spacing w:before="100" w:beforeAutospacing="1" w:after="100" w:afterAutospacing="1" w:line="360" w:lineRule="auto"/>
              <w:ind w:left="0"/>
              <w:jc w:val="both"/>
              <w:rPr>
                <w:rFonts w:ascii="Times New Roman" w:hAnsi="Times New Roman" w:eastAsia="Times New Roman" w:cs="Times New Roman"/>
                <w:color w:val="252525"/>
                <w:sz w:val="16"/>
                <w:szCs w:val="16"/>
              </w:rPr>
            </w:pPr>
            <w:r>
              <w:rPr>
                <w:rFonts w:ascii="Times New Roman" w:hAnsi="Times New Roman" w:eastAsia="Times New Roman" w:cs="Times New Roman"/>
                <w:color w:val="252525"/>
                <w:sz w:val="16"/>
                <w:szCs w:val="16"/>
              </w:rPr>
              <w:t>52</w:t>
            </w:r>
          </w:p>
        </w:tc>
        <w:tc>
          <w:tcPr>
            <w:tcW w:w="736" w:type="dxa"/>
            <w:tcBorders>
              <w:right w:val="nil"/>
              <w:insideV w:val="nil"/>
            </w:tcBorders>
            <w:shd w:val="clear" w:color="auto" w:fill="auto"/>
          </w:tcPr>
          <w:p w14:paraId="45A40E67">
            <w:pPr>
              <w:spacing w:before="100" w:beforeAutospacing="1" w:after="100" w:afterAutospacing="1" w:line="360" w:lineRule="auto"/>
              <w:ind w:left="0"/>
              <w:jc w:val="both"/>
              <w:rPr>
                <w:rFonts w:ascii="Times New Roman" w:hAnsi="Times New Roman" w:eastAsia="Times New Roman" w:cs="Times New Roman"/>
                <w:color w:val="252525"/>
                <w:sz w:val="16"/>
                <w:szCs w:val="16"/>
              </w:rPr>
            </w:pPr>
            <w:r>
              <w:rPr>
                <w:rFonts w:ascii="Times New Roman" w:hAnsi="Times New Roman" w:cs="Times New Roman" w:eastAsiaTheme="minorEastAsia"/>
                <w:color w:val="010205"/>
                <w:sz w:val="16"/>
                <w:szCs w:val="16"/>
              </w:rPr>
              <w:t>2.88</w:t>
            </w:r>
          </w:p>
        </w:tc>
        <w:tc>
          <w:tcPr>
            <w:tcW w:w="741" w:type="dxa"/>
            <w:tcBorders>
              <w:right w:val="nil"/>
              <w:insideV w:val="nil"/>
            </w:tcBorders>
            <w:shd w:val="clear" w:color="auto" w:fill="auto"/>
          </w:tcPr>
          <w:p w14:paraId="43A4CA28">
            <w:pPr>
              <w:spacing w:before="100" w:beforeAutospacing="1" w:after="100" w:afterAutospacing="1" w:line="360" w:lineRule="auto"/>
              <w:ind w:left="0"/>
              <w:jc w:val="both"/>
              <w:rPr>
                <w:rFonts w:ascii="Times New Roman" w:hAnsi="Times New Roman" w:eastAsia="Times New Roman" w:cs="Times New Roman"/>
                <w:color w:val="252525"/>
                <w:sz w:val="16"/>
                <w:szCs w:val="16"/>
              </w:rPr>
            </w:pPr>
            <w:r>
              <w:rPr>
                <w:rFonts w:ascii="Times New Roman" w:hAnsi="Times New Roman" w:cs="Times New Roman" w:eastAsiaTheme="minorEastAsia"/>
                <w:color w:val="010205"/>
                <w:sz w:val="16"/>
                <w:szCs w:val="16"/>
              </w:rPr>
              <w:t>1.10</w:t>
            </w:r>
          </w:p>
        </w:tc>
        <w:tc>
          <w:tcPr>
            <w:tcW w:w="1215" w:type="dxa"/>
            <w:tcBorders>
              <w:right w:val="nil"/>
              <w:insideV w:val="nil"/>
            </w:tcBorders>
            <w:shd w:val="clear" w:color="auto" w:fill="auto"/>
          </w:tcPr>
          <w:p w14:paraId="6347F5D3">
            <w:pPr>
              <w:spacing w:before="100" w:beforeAutospacing="1" w:after="100" w:afterAutospacing="1" w:line="360" w:lineRule="auto"/>
              <w:ind w:left="0"/>
              <w:jc w:val="both"/>
              <w:rPr>
                <w:rFonts w:ascii="Times New Roman" w:hAnsi="Times New Roman" w:eastAsia="Times New Roman" w:cs="Times New Roman"/>
                <w:color w:val="252525"/>
                <w:sz w:val="16"/>
                <w:szCs w:val="16"/>
              </w:rPr>
            </w:pPr>
            <w:r>
              <w:rPr>
                <w:rFonts w:ascii="Times New Roman" w:hAnsi="Times New Roman" w:cs="Times New Roman" w:eastAsiaTheme="minorEastAsia"/>
                <w:color w:val="010205"/>
                <w:sz w:val="16"/>
                <w:szCs w:val="16"/>
              </w:rPr>
              <w:t>97</w:t>
            </w:r>
          </w:p>
        </w:tc>
        <w:tc>
          <w:tcPr>
            <w:tcW w:w="1530" w:type="dxa"/>
            <w:tcBorders>
              <w:right w:val="nil"/>
              <w:insideV w:val="nil"/>
            </w:tcBorders>
            <w:shd w:val="clear" w:color="auto" w:fill="auto"/>
          </w:tcPr>
          <w:p w14:paraId="58091DD2">
            <w:pPr>
              <w:spacing w:before="100" w:beforeAutospacing="1" w:after="100" w:afterAutospacing="1" w:line="360" w:lineRule="auto"/>
              <w:ind w:left="0"/>
              <w:jc w:val="both"/>
              <w:rPr>
                <w:rFonts w:ascii="Times New Roman" w:hAnsi="Times New Roman" w:eastAsia="Times New Roman" w:cs="Times New Roman"/>
                <w:color w:val="252525"/>
                <w:sz w:val="16"/>
                <w:szCs w:val="16"/>
              </w:rPr>
            </w:pPr>
            <w:r>
              <w:rPr>
                <w:rFonts w:ascii="Times New Roman" w:hAnsi="Times New Roman" w:eastAsia="Times New Roman" w:cs="Times New Roman"/>
                <w:color w:val="252525"/>
                <w:sz w:val="16"/>
                <w:szCs w:val="16"/>
              </w:rPr>
              <w:t>-7.41</w:t>
            </w:r>
          </w:p>
        </w:tc>
        <w:tc>
          <w:tcPr>
            <w:tcW w:w="1350" w:type="dxa"/>
            <w:tcBorders>
              <w:right w:val="nil"/>
              <w:insideV w:val="nil"/>
            </w:tcBorders>
            <w:shd w:val="clear" w:color="auto" w:fill="auto"/>
          </w:tcPr>
          <w:p w14:paraId="4A3FD37D">
            <w:pPr>
              <w:spacing w:before="100" w:beforeAutospacing="1" w:after="100" w:afterAutospacing="1" w:line="360" w:lineRule="auto"/>
              <w:ind w:left="0"/>
              <w:jc w:val="both"/>
              <w:rPr>
                <w:rFonts w:ascii="Times New Roman" w:hAnsi="Times New Roman" w:eastAsia="Times New Roman" w:cs="Times New Roman"/>
                <w:color w:val="252525"/>
                <w:sz w:val="16"/>
                <w:szCs w:val="16"/>
              </w:rPr>
            </w:pPr>
            <w:r>
              <w:rPr>
                <w:rFonts w:ascii="Times New Roman" w:hAnsi="Times New Roman" w:eastAsia="Times New Roman" w:cs="Times New Roman"/>
                <w:color w:val="252525"/>
                <w:sz w:val="16"/>
                <w:szCs w:val="16"/>
              </w:rPr>
              <w:t>.000</w:t>
            </w:r>
          </w:p>
        </w:tc>
      </w:tr>
      <w:tr w14:paraId="07DC1BF2">
        <w:tblPrEx>
          <w:tblBorders>
            <w:top w:val="single" w:color="auto" w:sz="2" w:space="0"/>
            <w:left w:val="single" w:color="auto" w:sz="2" w:space="0"/>
            <w:bottom w:val="single" w:color="auto" w:sz="2" w:space="0"/>
            <w:right w:val="single" w:color="auto" w:sz="2" w:space="0"/>
            <w:insideH w:val="none" w:color="auto" w:sz="0" w:space="0"/>
            <w:insideV w:val="none" w:color="auto" w:sz="0" w:space="0"/>
          </w:tblBorders>
          <w:tblCellMar>
            <w:top w:w="0" w:type="dxa"/>
            <w:left w:w="108" w:type="dxa"/>
            <w:bottom w:w="0" w:type="dxa"/>
            <w:right w:w="108" w:type="dxa"/>
          </w:tblCellMar>
        </w:tblPrEx>
        <w:tc>
          <w:tcPr>
            <w:tcW w:w="1731" w:type="dxa"/>
            <w:shd w:val="clear" w:color="auto" w:fill="auto"/>
          </w:tcPr>
          <w:p w14:paraId="6EDE7598">
            <w:pPr>
              <w:spacing w:before="100" w:beforeAutospacing="1" w:after="100" w:afterAutospacing="1" w:line="360" w:lineRule="auto"/>
              <w:ind w:left="0"/>
              <w:jc w:val="both"/>
              <w:rPr>
                <w:rFonts w:ascii="Times New Roman" w:hAnsi="Times New Roman" w:eastAsia="Times New Roman" w:cs="Times New Roman"/>
                <w:b w:val="0"/>
                <w:bCs/>
                <w:color w:val="252525"/>
                <w:sz w:val="15"/>
                <w:szCs w:val="15"/>
              </w:rPr>
            </w:pPr>
            <w:r>
              <w:rPr>
                <w:rFonts w:ascii="Times New Roman" w:hAnsi="Times New Roman" w:eastAsia="Times New Roman" w:cs="Times New Roman"/>
                <w:b w:val="0"/>
                <w:bCs/>
                <w:color w:val="252525"/>
                <w:sz w:val="15"/>
                <w:szCs w:val="15"/>
              </w:rPr>
              <w:t xml:space="preserve">Mechanics </w:t>
            </w:r>
          </w:p>
        </w:tc>
        <w:tc>
          <w:tcPr>
            <w:tcW w:w="456" w:type="dxa"/>
            <w:shd w:val="clear" w:color="auto" w:fill="auto"/>
          </w:tcPr>
          <w:p w14:paraId="4BC7F54D">
            <w:pPr>
              <w:spacing w:before="100" w:beforeAutospacing="1" w:after="100" w:afterAutospacing="1" w:line="360" w:lineRule="auto"/>
              <w:ind w:left="0"/>
              <w:jc w:val="both"/>
              <w:rPr>
                <w:rFonts w:ascii="Times New Roman" w:hAnsi="Times New Roman" w:eastAsia="Times New Roman" w:cs="Times New Roman"/>
                <w:color w:val="252525"/>
                <w:sz w:val="16"/>
                <w:szCs w:val="16"/>
              </w:rPr>
            </w:pPr>
            <w:r>
              <w:rPr>
                <w:rFonts w:ascii="Times New Roman" w:hAnsi="Times New Roman" w:eastAsia="Times New Roman" w:cs="Times New Roman"/>
                <w:color w:val="252525"/>
                <w:sz w:val="16"/>
                <w:szCs w:val="16"/>
              </w:rPr>
              <w:t>47</w:t>
            </w:r>
          </w:p>
        </w:tc>
        <w:tc>
          <w:tcPr>
            <w:tcW w:w="736" w:type="dxa"/>
            <w:shd w:val="clear" w:color="auto" w:fill="auto"/>
          </w:tcPr>
          <w:p w14:paraId="0C06FA50">
            <w:pPr>
              <w:spacing w:before="100" w:beforeAutospacing="1" w:after="100" w:afterAutospacing="1" w:line="360" w:lineRule="auto"/>
              <w:ind w:left="0"/>
              <w:jc w:val="both"/>
              <w:rPr>
                <w:rFonts w:ascii="Times New Roman" w:hAnsi="Times New Roman" w:eastAsia="Times New Roman" w:cs="Times New Roman"/>
                <w:color w:val="252525"/>
                <w:sz w:val="16"/>
                <w:szCs w:val="16"/>
              </w:rPr>
            </w:pPr>
            <w:r>
              <w:rPr>
                <w:rFonts w:ascii="Times New Roman" w:hAnsi="Times New Roman" w:cs="Times New Roman" w:eastAsiaTheme="minorEastAsia"/>
                <w:color w:val="010205"/>
                <w:sz w:val="16"/>
                <w:szCs w:val="16"/>
              </w:rPr>
              <w:t>1.61</w:t>
            </w:r>
          </w:p>
        </w:tc>
        <w:tc>
          <w:tcPr>
            <w:tcW w:w="697" w:type="dxa"/>
            <w:shd w:val="clear" w:color="auto" w:fill="auto"/>
          </w:tcPr>
          <w:p w14:paraId="7DDAD4C1">
            <w:pPr>
              <w:spacing w:before="100" w:beforeAutospacing="1" w:after="100" w:afterAutospacing="1" w:line="360" w:lineRule="auto"/>
              <w:ind w:left="0"/>
              <w:jc w:val="both"/>
              <w:rPr>
                <w:rFonts w:ascii="Times New Roman" w:hAnsi="Times New Roman" w:eastAsia="Times New Roman" w:cs="Times New Roman"/>
                <w:color w:val="252525"/>
                <w:sz w:val="16"/>
                <w:szCs w:val="16"/>
              </w:rPr>
            </w:pPr>
            <w:r>
              <w:rPr>
                <w:rFonts w:ascii="Times New Roman" w:hAnsi="Times New Roman" w:cs="Times New Roman" w:eastAsiaTheme="minorEastAsia"/>
                <w:color w:val="010205"/>
                <w:sz w:val="16"/>
                <w:szCs w:val="16"/>
              </w:rPr>
              <w:t>.57</w:t>
            </w:r>
          </w:p>
        </w:tc>
        <w:tc>
          <w:tcPr>
            <w:tcW w:w="456" w:type="dxa"/>
            <w:shd w:val="clear" w:color="auto" w:fill="auto"/>
          </w:tcPr>
          <w:p w14:paraId="5CF2CF8C">
            <w:pPr>
              <w:spacing w:before="100" w:beforeAutospacing="1" w:after="100" w:afterAutospacing="1" w:line="360" w:lineRule="auto"/>
              <w:ind w:left="0"/>
              <w:jc w:val="both"/>
              <w:rPr>
                <w:rFonts w:ascii="Times New Roman" w:hAnsi="Times New Roman" w:eastAsia="Times New Roman" w:cs="Times New Roman"/>
                <w:color w:val="252525"/>
                <w:sz w:val="16"/>
                <w:szCs w:val="16"/>
              </w:rPr>
            </w:pPr>
            <w:r>
              <w:rPr>
                <w:rFonts w:ascii="Times New Roman" w:hAnsi="Times New Roman" w:eastAsia="Times New Roman" w:cs="Times New Roman"/>
                <w:color w:val="252525"/>
                <w:sz w:val="16"/>
                <w:szCs w:val="16"/>
              </w:rPr>
              <w:t>52</w:t>
            </w:r>
          </w:p>
        </w:tc>
        <w:tc>
          <w:tcPr>
            <w:tcW w:w="736" w:type="dxa"/>
            <w:shd w:val="clear" w:color="auto" w:fill="auto"/>
          </w:tcPr>
          <w:p w14:paraId="20B4EC49">
            <w:pPr>
              <w:spacing w:before="100" w:beforeAutospacing="1" w:after="100" w:afterAutospacing="1" w:line="360" w:lineRule="auto"/>
              <w:ind w:left="0"/>
              <w:jc w:val="both"/>
              <w:rPr>
                <w:rFonts w:ascii="Times New Roman" w:hAnsi="Times New Roman" w:eastAsia="Times New Roman" w:cs="Times New Roman"/>
                <w:color w:val="252525"/>
                <w:sz w:val="16"/>
                <w:szCs w:val="16"/>
              </w:rPr>
            </w:pPr>
            <w:r>
              <w:rPr>
                <w:rFonts w:ascii="Times New Roman" w:hAnsi="Times New Roman" w:cs="Times New Roman" w:eastAsiaTheme="minorEastAsia"/>
                <w:color w:val="010205"/>
                <w:sz w:val="16"/>
                <w:szCs w:val="16"/>
              </w:rPr>
              <w:t>2.90</w:t>
            </w:r>
          </w:p>
        </w:tc>
        <w:tc>
          <w:tcPr>
            <w:tcW w:w="741" w:type="dxa"/>
            <w:shd w:val="clear" w:color="auto" w:fill="auto"/>
          </w:tcPr>
          <w:p w14:paraId="6D0AD7DB">
            <w:pPr>
              <w:spacing w:before="100" w:beforeAutospacing="1" w:after="100" w:afterAutospacing="1" w:line="360" w:lineRule="auto"/>
              <w:ind w:left="0"/>
              <w:jc w:val="both"/>
              <w:rPr>
                <w:rFonts w:ascii="Times New Roman" w:hAnsi="Times New Roman" w:eastAsia="Times New Roman" w:cs="Times New Roman"/>
                <w:color w:val="252525"/>
                <w:sz w:val="16"/>
                <w:szCs w:val="16"/>
              </w:rPr>
            </w:pPr>
            <w:r>
              <w:rPr>
                <w:rFonts w:ascii="Times New Roman" w:hAnsi="Times New Roman" w:cs="Times New Roman" w:eastAsiaTheme="minorEastAsia"/>
                <w:color w:val="010205"/>
                <w:sz w:val="16"/>
                <w:szCs w:val="16"/>
              </w:rPr>
              <w:t>1.06</w:t>
            </w:r>
          </w:p>
        </w:tc>
        <w:tc>
          <w:tcPr>
            <w:tcW w:w="1215" w:type="dxa"/>
            <w:shd w:val="clear" w:color="auto" w:fill="auto"/>
          </w:tcPr>
          <w:p w14:paraId="2B382542">
            <w:pPr>
              <w:spacing w:before="100" w:beforeAutospacing="1" w:after="100" w:afterAutospacing="1" w:line="360" w:lineRule="auto"/>
              <w:ind w:left="0"/>
              <w:jc w:val="both"/>
              <w:rPr>
                <w:rFonts w:ascii="Times New Roman" w:hAnsi="Times New Roman" w:eastAsia="Times New Roman" w:cs="Times New Roman"/>
                <w:color w:val="252525"/>
                <w:sz w:val="16"/>
                <w:szCs w:val="16"/>
              </w:rPr>
            </w:pPr>
            <w:r>
              <w:rPr>
                <w:rFonts w:ascii="Times New Roman" w:hAnsi="Times New Roman" w:cs="Times New Roman" w:eastAsiaTheme="minorEastAsia"/>
                <w:color w:val="010205"/>
                <w:sz w:val="16"/>
                <w:szCs w:val="16"/>
              </w:rPr>
              <w:t>97</w:t>
            </w:r>
          </w:p>
        </w:tc>
        <w:tc>
          <w:tcPr>
            <w:tcW w:w="1530" w:type="dxa"/>
            <w:shd w:val="clear" w:color="auto" w:fill="auto"/>
          </w:tcPr>
          <w:p w14:paraId="5C80C809">
            <w:pPr>
              <w:spacing w:before="100" w:beforeAutospacing="1" w:after="100" w:afterAutospacing="1" w:line="360" w:lineRule="auto"/>
              <w:ind w:left="0"/>
              <w:jc w:val="both"/>
              <w:rPr>
                <w:rFonts w:ascii="Times New Roman" w:hAnsi="Times New Roman" w:eastAsia="Times New Roman" w:cs="Times New Roman"/>
                <w:color w:val="252525"/>
                <w:sz w:val="16"/>
                <w:szCs w:val="16"/>
              </w:rPr>
            </w:pPr>
            <w:r>
              <w:rPr>
                <w:rFonts w:ascii="Times New Roman" w:hAnsi="Times New Roman" w:eastAsia="Times New Roman" w:cs="Times New Roman"/>
                <w:color w:val="252525"/>
                <w:sz w:val="16"/>
                <w:szCs w:val="16"/>
              </w:rPr>
              <w:t>-7.16</w:t>
            </w:r>
          </w:p>
        </w:tc>
        <w:tc>
          <w:tcPr>
            <w:tcW w:w="1350" w:type="dxa"/>
            <w:shd w:val="clear" w:color="auto" w:fill="auto"/>
          </w:tcPr>
          <w:p w14:paraId="6A37160D">
            <w:pPr>
              <w:spacing w:before="100" w:beforeAutospacing="1" w:after="100" w:afterAutospacing="1" w:line="360" w:lineRule="auto"/>
              <w:ind w:left="0"/>
              <w:jc w:val="both"/>
              <w:rPr>
                <w:rFonts w:ascii="Times New Roman" w:hAnsi="Times New Roman" w:eastAsia="Times New Roman" w:cs="Times New Roman"/>
                <w:color w:val="252525"/>
                <w:sz w:val="16"/>
                <w:szCs w:val="16"/>
              </w:rPr>
            </w:pPr>
            <w:r>
              <w:rPr>
                <w:rFonts w:ascii="Times New Roman" w:hAnsi="Times New Roman" w:eastAsia="Times New Roman" w:cs="Times New Roman"/>
                <w:color w:val="252525"/>
                <w:sz w:val="16"/>
                <w:szCs w:val="16"/>
              </w:rPr>
              <w:t>.000</w:t>
            </w:r>
          </w:p>
        </w:tc>
      </w:tr>
    </w:tbl>
    <w:p w14:paraId="0FBFCA24">
      <w:pPr>
        <w:spacing w:before="100" w:beforeAutospacing="1" w:after="100" w:afterAutospacing="1" w:line="360" w:lineRule="auto"/>
        <w:ind w:left="0"/>
        <w:jc w:val="both"/>
        <w:rPr>
          <w:rFonts w:ascii="Times New Roman" w:hAnsi="Times New Roman" w:cs="Times New Roman"/>
          <w:sz w:val="24"/>
          <w:szCs w:val="24"/>
        </w:rPr>
      </w:pPr>
      <w:r>
        <w:rPr>
          <w:rFonts w:ascii="Times New Roman" w:hAnsi="Times New Roman" w:cs="Times New Roman"/>
          <w:sz w:val="24"/>
          <w:szCs w:val="24"/>
        </w:rPr>
        <w:t>As shown in Table 4, an independent samples t-test was conducted to compare how well content was incorporated in paragraphs. The results indicated significant difference, t(97) = -7.09; p &lt; .001, between the scores of the control (M = 1.90, SD = .60), and experimental (M = 3.23, SD = 1.10) groups. The mean difference (-1.32) and (95% CI: -1.69 to -0.95). therefore, the results indicate that there is a substantial difference between the means of the two groups.</w:t>
      </w:r>
    </w:p>
    <w:p w14:paraId="03A6A943">
      <w:pPr>
        <w:spacing w:before="100" w:beforeAutospacing="1" w:after="100" w:afterAutospacing="1" w:line="360" w:lineRule="auto"/>
        <w:ind w:left="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As shown in Table 4, the control group (M = 1.72, SD = 0.54) scored lower than the experimental group (M = 3.17, SD = 1.09) on vocabulary use in writing. The t-test revealed a significant difference between the two groups, t(97) = -7.99, p &lt; .05. The magnitude of the difference in the mean was substantial with a mean difference of (-1.44) and (95% CI:  -1.80 to -1.08) indicating a statistically significant difference.</w:t>
      </w:r>
    </w:p>
    <w:p w14:paraId="76BF6073">
      <w:pPr>
        <w:spacing w:before="100" w:beforeAutospacing="1" w:after="100" w:afterAutospacing="1" w:line="360" w:lineRule="auto"/>
        <w:ind w:left="0"/>
        <w:jc w:val="both"/>
        <w:rPr>
          <w:rFonts w:ascii="Times New Roman" w:hAnsi="Times New Roman" w:cs="Times New Roman"/>
          <w:bCs/>
          <w:color w:val="231F20"/>
          <w:sz w:val="24"/>
          <w:szCs w:val="24"/>
        </w:rPr>
      </w:pPr>
      <w:r>
        <w:rPr>
          <w:rFonts w:ascii="Times New Roman" w:hAnsi="Times New Roman" w:cs="Times New Roman"/>
          <w:bCs/>
          <w:color w:val="231F20"/>
          <w:sz w:val="24"/>
          <w:szCs w:val="24"/>
        </w:rPr>
        <w:t>As shown in Table 4, an independent-sample t-test was conducted to compare the grammar scores, control (</w:t>
      </w:r>
      <w:r>
        <w:rPr>
          <w:rFonts w:ascii="Times New Roman" w:hAnsi="Times New Roman" w:cs="Times New Roman"/>
          <w:i/>
          <w:iCs/>
          <w:color w:val="231F20"/>
          <w:sz w:val="24"/>
          <w:szCs w:val="24"/>
        </w:rPr>
        <w:t>M</w:t>
      </w:r>
      <w:r>
        <w:rPr>
          <w:rFonts w:ascii="Times New Roman" w:hAnsi="Times New Roman" w:cs="Times New Roman"/>
          <w:bCs/>
          <w:color w:val="231F20"/>
          <w:sz w:val="24"/>
          <w:szCs w:val="24"/>
        </w:rPr>
        <w:t xml:space="preserve"> = 1.56, </w:t>
      </w:r>
      <w:r>
        <w:rPr>
          <w:rFonts w:ascii="Times New Roman" w:hAnsi="Times New Roman" w:cs="Times New Roman"/>
          <w:i/>
          <w:iCs/>
          <w:color w:val="231F20"/>
          <w:sz w:val="24"/>
          <w:szCs w:val="24"/>
        </w:rPr>
        <w:t>SD</w:t>
      </w:r>
      <w:r>
        <w:rPr>
          <w:rFonts w:ascii="Times New Roman" w:hAnsi="Times New Roman" w:cs="Times New Roman"/>
          <w:bCs/>
          <w:color w:val="231F20"/>
          <w:sz w:val="24"/>
          <w:szCs w:val="24"/>
        </w:rPr>
        <w:t xml:space="preserve"> = .56) and experimental (</w:t>
      </w:r>
      <w:r>
        <w:rPr>
          <w:rFonts w:ascii="Times New Roman" w:hAnsi="Times New Roman" w:cs="Times New Roman"/>
          <w:i/>
          <w:iCs/>
          <w:color w:val="231F20"/>
          <w:sz w:val="24"/>
          <w:szCs w:val="24"/>
        </w:rPr>
        <w:t>M</w:t>
      </w:r>
      <w:r>
        <w:rPr>
          <w:rFonts w:ascii="Times New Roman" w:hAnsi="Times New Roman" w:cs="Times New Roman"/>
          <w:bCs/>
          <w:color w:val="231F20"/>
          <w:sz w:val="24"/>
          <w:szCs w:val="24"/>
        </w:rPr>
        <w:t xml:space="preserve"> = 2.96, </w:t>
      </w:r>
      <w:r>
        <w:rPr>
          <w:rFonts w:ascii="Times New Roman" w:hAnsi="Times New Roman" w:cs="Times New Roman"/>
          <w:i/>
          <w:iCs/>
          <w:color w:val="231F20"/>
          <w:sz w:val="24"/>
          <w:szCs w:val="24"/>
        </w:rPr>
        <w:t>SD</w:t>
      </w:r>
      <w:r>
        <w:rPr>
          <w:rFonts w:ascii="Times New Roman" w:hAnsi="Times New Roman" w:cs="Times New Roman"/>
          <w:bCs/>
          <w:color w:val="231F20"/>
          <w:sz w:val="24"/>
          <w:szCs w:val="24"/>
        </w:rPr>
        <w:t xml:space="preserve"> = 1.09). The results of the t-test (</w:t>
      </w:r>
      <w:r>
        <w:rPr>
          <w:rFonts w:ascii="Times New Roman" w:hAnsi="Times New Roman" w:cs="Times New Roman"/>
          <w:i/>
          <w:iCs/>
          <w:color w:val="231F20"/>
          <w:sz w:val="24"/>
          <w:szCs w:val="24"/>
        </w:rPr>
        <w:t xml:space="preserve">t </w:t>
      </w:r>
      <w:r>
        <w:rPr>
          <w:rFonts w:ascii="Times New Roman" w:hAnsi="Times New Roman" w:cs="Times New Roman"/>
          <w:bCs/>
          <w:color w:val="231F20"/>
          <w:sz w:val="24"/>
          <w:szCs w:val="24"/>
        </w:rPr>
        <w:t xml:space="preserve">(97) = -7.65, </w:t>
      </w:r>
      <w:r>
        <w:rPr>
          <w:rFonts w:ascii="Times New Roman" w:hAnsi="Times New Roman" w:cs="Times New Roman"/>
          <w:bCs/>
          <w:sz w:val="24"/>
          <w:szCs w:val="24"/>
        </w:rPr>
        <w:t xml:space="preserve">p value = .000) which </w:t>
      </w:r>
      <w:r>
        <w:rPr>
          <w:rFonts w:ascii="Times New Roman" w:hAnsi="Times New Roman" w:cs="Times New Roman"/>
          <w:bCs/>
          <w:color w:val="231F20"/>
          <w:sz w:val="24"/>
          <w:szCs w:val="24"/>
        </w:rPr>
        <w:t xml:space="preserve">proved that there was a significant difference in the mean scores. The magnitude of the differences in the means (mean difference = -1.39; 95% </w:t>
      </w:r>
      <w:r>
        <w:rPr>
          <w:rFonts w:ascii="Times New Roman" w:hAnsi="Times New Roman" w:cs="Times New Roman"/>
          <w:i/>
          <w:iCs/>
          <w:color w:val="231F20"/>
          <w:sz w:val="24"/>
          <w:szCs w:val="24"/>
        </w:rPr>
        <w:t>CI</w:t>
      </w:r>
      <w:r>
        <w:rPr>
          <w:rFonts w:ascii="Times New Roman" w:hAnsi="Times New Roman" w:cs="Times New Roman"/>
          <w:bCs/>
          <w:color w:val="231F20"/>
          <w:sz w:val="24"/>
          <w:szCs w:val="24"/>
        </w:rPr>
        <w:t xml:space="preserve">: –1.75 to -1.03) was significant. Hence, the alternative hypothesis has been retained. </w:t>
      </w:r>
    </w:p>
    <w:p w14:paraId="7E26BFC1">
      <w:pPr>
        <w:spacing w:before="100" w:beforeAutospacing="1" w:after="100" w:afterAutospacing="1" w:line="360" w:lineRule="auto"/>
        <w:ind w:left="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As shown in Table 4, an independent sample t-test was conducted to examine the  meandifference between the control and experimental groups in including an appropriate structure in paragraph writing. The experimental group (M = 2.96, SD = 1.09) scored higher than the control group (M = 1.50, SD = .59). The results of the t-test, t (97) = -7.41, p = .000. which showed significant a difference between the mean scores of the control and treatment groups as the magnitude of the difference (mean difference = -1.38, 95% CI: -1.75 to -1.04). </w:t>
      </w:r>
    </w:p>
    <w:p w14:paraId="5C2117F6">
      <w:pPr>
        <w:spacing w:before="100" w:beforeAutospacing="1" w:after="100" w:afterAutospacing="1" w:line="360" w:lineRule="auto"/>
        <w:ind w:left="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The results presented in Table 4, show that the participants in the experimental group (M = 2.9, SD = 1.0) scored higher than those in the control group (M=1.61, SD = 0.57) in their appropriate use of mechanics in writing. The results of the t-test revealed a significant difference between the control and experimental group t(97) = -7.16, p &lt; .05, and the mean difference was (-1.28, with a 95% CI of: -1.64 to -0.93. Therefore, there was a significant improvements in the treatment group in using the correct mechanics in writing.</w:t>
      </w:r>
    </w:p>
    <w:p w14:paraId="6E676ED8">
      <w:pPr>
        <w:spacing w:line="360" w:lineRule="auto"/>
        <w:ind w:left="0"/>
        <w:rPr>
          <w:rFonts w:ascii="Times New Roman" w:hAnsi="Times New Roman" w:cs="Times New Roman"/>
          <w:b/>
          <w:sz w:val="24"/>
          <w:szCs w:val="24"/>
        </w:rPr>
      </w:pPr>
      <w:r>
        <w:rPr>
          <w:rFonts w:ascii="Times New Roman" w:hAnsi="Times New Roman" w:cs="Times New Roman"/>
          <w:b/>
          <w:sz w:val="24"/>
          <w:szCs w:val="24"/>
        </w:rPr>
        <w:t>Table 5 Results on overall writing performance at pre- and post training</w:t>
      </w:r>
    </w:p>
    <w:tbl>
      <w:tblPr>
        <w:tblStyle w:val="38"/>
        <w:tblW w:w="4994" w:type="pct"/>
        <w:tblInd w:w="0" w:type="dxa"/>
        <w:tblBorders>
          <w:top w:val="single" w:color="auto" w:sz="2" w:space="0"/>
          <w:left w:val="single" w:color="auto" w:sz="2" w:space="0"/>
          <w:bottom w:val="single" w:color="auto" w:sz="2" w:space="0"/>
          <w:right w:val="single" w:color="auto" w:sz="2" w:space="0"/>
          <w:insideH w:val="none" w:color="auto" w:sz="0" w:space="0"/>
          <w:insideV w:val="none" w:color="auto" w:sz="0" w:space="0"/>
        </w:tblBorders>
        <w:tblLayout w:type="autofit"/>
        <w:tblCellMar>
          <w:top w:w="0" w:type="dxa"/>
          <w:left w:w="108" w:type="dxa"/>
          <w:bottom w:w="0" w:type="dxa"/>
          <w:right w:w="108" w:type="dxa"/>
        </w:tblCellMar>
      </w:tblPr>
      <w:tblGrid>
        <w:gridCol w:w="1112"/>
        <w:gridCol w:w="405"/>
        <w:gridCol w:w="326"/>
        <w:gridCol w:w="466"/>
        <w:gridCol w:w="408"/>
        <w:gridCol w:w="326"/>
        <w:gridCol w:w="466"/>
        <w:gridCol w:w="408"/>
        <w:gridCol w:w="332"/>
        <w:gridCol w:w="408"/>
        <w:gridCol w:w="409"/>
      </w:tblGrid>
      <w:tr w14:paraId="365E4133">
        <w:tblPrEx>
          <w:tblBorders>
            <w:top w:val="single" w:color="auto" w:sz="2" w:space="0"/>
            <w:left w:val="single" w:color="auto" w:sz="2" w:space="0"/>
            <w:bottom w:val="single" w:color="auto" w:sz="2" w:space="0"/>
            <w:right w:val="single" w:color="auto" w:sz="2" w:space="0"/>
            <w:insideH w:val="none" w:color="auto" w:sz="0" w:space="0"/>
            <w:insideV w:val="none" w:color="auto" w:sz="0" w:space="0"/>
          </w:tblBorders>
          <w:tblCellMar>
            <w:top w:w="0" w:type="dxa"/>
            <w:left w:w="108" w:type="dxa"/>
            <w:bottom w:w="0" w:type="dxa"/>
            <w:right w:w="108" w:type="dxa"/>
          </w:tblCellMar>
        </w:tblPrEx>
        <w:trPr>
          <w:trHeight w:val="150" w:hRule="atLeast"/>
        </w:trPr>
        <w:tc>
          <w:tcPr>
            <w:tcW w:w="917" w:type="pct"/>
            <w:vMerge w:val="restart"/>
            <w:tcBorders>
              <w:top w:val="single" w:color="000000" w:themeColor="text1" w:sz="8" w:space="0"/>
              <w:left w:val="nil"/>
              <w:bottom w:val="single" w:color="000000" w:themeColor="text1" w:sz="8" w:space="0"/>
              <w:right w:val="nil"/>
              <w:insideH w:val="single" w:sz="8" w:space="0"/>
              <w:insideV w:val="nil"/>
            </w:tcBorders>
            <w:shd w:val="clear" w:color="auto" w:fill="auto"/>
          </w:tcPr>
          <w:p w14:paraId="259CF4FE">
            <w:pPr>
              <w:spacing w:before="0" w:after="100" w:afterAutospacing="1" w:line="360" w:lineRule="auto"/>
              <w:ind w:left="0"/>
              <w:jc w:val="both"/>
              <w:rPr>
                <w:rFonts w:ascii="Times New Roman" w:hAnsi="Times New Roman" w:eastAsia="Times New Roman" w:cs="Times New Roman"/>
                <w:b w:val="0"/>
                <w:bCs/>
                <w:color w:val="252525"/>
                <w:sz w:val="16"/>
                <w:szCs w:val="16"/>
              </w:rPr>
            </w:pPr>
            <w:r>
              <w:rPr>
                <w:rFonts w:ascii="Times New Roman" w:hAnsi="Times New Roman" w:eastAsia="Times New Roman" w:cs="Times New Roman"/>
                <w:b w:val="0"/>
                <w:bCs/>
                <w:color w:val="252525"/>
                <w:sz w:val="16"/>
                <w:szCs w:val="16"/>
              </w:rPr>
              <w:t>Overall Writingperformance</w:t>
            </w:r>
          </w:p>
        </w:tc>
        <w:tc>
          <w:tcPr>
            <w:tcW w:w="504" w:type="pct"/>
            <w:vMerge w:val="restart"/>
            <w:tcBorders>
              <w:top w:val="single" w:color="000000" w:themeColor="text1" w:sz="8" w:space="0"/>
              <w:bottom w:val="single" w:color="000000" w:themeColor="text1" w:sz="8" w:space="0"/>
              <w:right w:val="nil"/>
              <w:insideH w:val="single" w:sz="8" w:space="0"/>
              <w:insideV w:val="nil"/>
            </w:tcBorders>
            <w:shd w:val="clear" w:color="auto" w:fill="auto"/>
          </w:tcPr>
          <w:p w14:paraId="2AEFF5DD">
            <w:pPr>
              <w:spacing w:before="100" w:beforeAutospacing="1" w:after="100" w:afterAutospacing="1" w:line="360" w:lineRule="auto"/>
              <w:ind w:left="0"/>
              <w:jc w:val="both"/>
              <w:rPr>
                <w:rFonts w:ascii="Times New Roman" w:hAnsi="Times New Roman" w:cs="Times New Roman" w:eastAsiaTheme="minorEastAsia"/>
                <w:b w:val="0"/>
                <w:bCs/>
                <w:color w:val="010205"/>
                <w:sz w:val="16"/>
                <w:szCs w:val="16"/>
              </w:rPr>
            </w:pPr>
          </w:p>
        </w:tc>
        <w:tc>
          <w:tcPr>
            <w:tcW w:w="1147" w:type="pct"/>
            <w:gridSpan w:val="3"/>
            <w:tcBorders>
              <w:top w:val="single" w:color="000000" w:themeColor="text1" w:sz="8" w:space="0"/>
              <w:bottom w:val="single" w:color="000000" w:themeColor="text1" w:sz="8" w:space="0"/>
              <w:right w:val="nil"/>
              <w:insideH w:val="single" w:sz="8" w:space="0"/>
              <w:insideV w:val="nil"/>
            </w:tcBorders>
            <w:shd w:val="clear" w:color="auto" w:fill="auto"/>
          </w:tcPr>
          <w:p w14:paraId="2D6F4F2E">
            <w:pPr>
              <w:spacing w:before="100" w:beforeAutospacing="1" w:after="100" w:afterAutospacing="1" w:line="360" w:lineRule="auto"/>
              <w:ind w:left="0"/>
              <w:jc w:val="both"/>
              <w:rPr>
                <w:rFonts w:ascii="Times New Roman" w:hAnsi="Times New Roman" w:cs="Times New Roman" w:eastAsiaTheme="minorEastAsia"/>
                <w:b w:val="0"/>
                <w:bCs/>
                <w:color w:val="010205"/>
                <w:sz w:val="16"/>
                <w:szCs w:val="16"/>
              </w:rPr>
            </w:pPr>
            <w:r>
              <w:rPr>
                <w:rFonts w:ascii="Times New Roman" w:hAnsi="Times New Roman" w:cs="Times New Roman" w:eastAsiaTheme="minorEastAsia"/>
                <w:b w:val="0"/>
                <w:bCs/>
                <w:color w:val="264A60"/>
                <w:sz w:val="16"/>
                <w:szCs w:val="16"/>
              </w:rPr>
              <w:t>Control Group</w:t>
            </w:r>
          </w:p>
        </w:tc>
        <w:tc>
          <w:tcPr>
            <w:tcW w:w="1147" w:type="pct"/>
            <w:gridSpan w:val="3"/>
            <w:tcBorders>
              <w:top w:val="single" w:color="000000" w:themeColor="text1" w:sz="8" w:space="0"/>
              <w:bottom w:val="single" w:color="000000" w:themeColor="text1" w:sz="8" w:space="0"/>
              <w:right w:val="nil"/>
              <w:insideH w:val="single" w:sz="8" w:space="0"/>
              <w:insideV w:val="nil"/>
            </w:tcBorders>
            <w:shd w:val="clear" w:color="auto" w:fill="auto"/>
          </w:tcPr>
          <w:p w14:paraId="23469712">
            <w:pPr>
              <w:spacing w:before="100" w:beforeAutospacing="1" w:after="100" w:afterAutospacing="1" w:line="360" w:lineRule="auto"/>
              <w:ind w:left="0"/>
              <w:jc w:val="both"/>
              <w:rPr>
                <w:rFonts w:ascii="Times New Roman" w:hAnsi="Times New Roman" w:cs="Times New Roman" w:eastAsiaTheme="minorEastAsia"/>
                <w:b w:val="0"/>
                <w:bCs/>
                <w:color w:val="010205"/>
                <w:sz w:val="16"/>
                <w:szCs w:val="16"/>
              </w:rPr>
            </w:pPr>
            <w:r>
              <w:rPr>
                <w:rFonts w:ascii="Times New Roman" w:hAnsi="Times New Roman" w:cs="Times New Roman" w:eastAsiaTheme="minorEastAsia"/>
                <w:b w:val="0"/>
                <w:bCs/>
                <w:color w:val="010205"/>
                <w:sz w:val="16"/>
                <w:szCs w:val="16"/>
              </w:rPr>
              <w:t>Experimental Group</w:t>
            </w:r>
          </w:p>
        </w:tc>
        <w:tc>
          <w:tcPr>
            <w:tcW w:w="412" w:type="pct"/>
            <w:vMerge w:val="restart"/>
            <w:tcBorders>
              <w:top w:val="single" w:color="000000" w:themeColor="text1" w:sz="8" w:space="0"/>
              <w:bottom w:val="single" w:color="000000" w:themeColor="text1" w:sz="8" w:space="0"/>
              <w:right w:val="nil"/>
              <w:insideH w:val="single" w:sz="8" w:space="0"/>
              <w:insideV w:val="nil"/>
            </w:tcBorders>
            <w:shd w:val="clear" w:color="auto" w:fill="auto"/>
          </w:tcPr>
          <w:p w14:paraId="0726E512">
            <w:pPr>
              <w:spacing w:before="100" w:beforeAutospacing="1" w:after="100" w:afterAutospacing="1" w:line="360" w:lineRule="auto"/>
              <w:ind w:left="0"/>
              <w:jc w:val="both"/>
              <w:rPr>
                <w:rFonts w:ascii="Times New Roman" w:hAnsi="Times New Roman" w:cs="Times New Roman" w:eastAsiaTheme="minorEastAsia"/>
                <w:b w:val="0"/>
                <w:bCs/>
                <w:color w:val="010205"/>
                <w:sz w:val="16"/>
                <w:szCs w:val="16"/>
              </w:rPr>
            </w:pPr>
            <w:r>
              <w:rPr>
                <w:rFonts w:ascii="Times New Roman" w:hAnsi="Times New Roman" w:cs="Times New Roman" w:eastAsiaTheme="minorEastAsia"/>
                <w:b w:val="0"/>
                <w:bCs/>
                <w:color w:val="010205"/>
                <w:sz w:val="16"/>
                <w:szCs w:val="16"/>
              </w:rPr>
              <w:t>Df</w:t>
            </w:r>
          </w:p>
        </w:tc>
        <w:tc>
          <w:tcPr>
            <w:tcW w:w="412" w:type="pct"/>
            <w:vMerge w:val="restart"/>
            <w:tcBorders>
              <w:top w:val="single" w:color="000000" w:themeColor="text1" w:sz="8" w:space="0"/>
              <w:bottom w:val="single" w:color="000000" w:themeColor="text1" w:sz="8" w:space="0"/>
              <w:right w:val="nil"/>
              <w:insideH w:val="single" w:sz="8" w:space="0"/>
              <w:insideV w:val="nil"/>
            </w:tcBorders>
            <w:shd w:val="clear" w:color="auto" w:fill="auto"/>
          </w:tcPr>
          <w:p w14:paraId="03A7569F">
            <w:pPr>
              <w:spacing w:before="100" w:beforeAutospacing="1" w:after="100" w:afterAutospacing="1" w:line="360" w:lineRule="auto"/>
              <w:ind w:left="0"/>
              <w:jc w:val="center"/>
              <w:rPr>
                <w:rFonts w:ascii="Times New Roman" w:hAnsi="Times New Roman" w:cs="Times New Roman" w:eastAsiaTheme="minorEastAsia"/>
                <w:b w:val="0"/>
                <w:bCs/>
                <w:color w:val="010205"/>
                <w:sz w:val="16"/>
                <w:szCs w:val="16"/>
              </w:rPr>
            </w:pPr>
            <w:r>
              <w:rPr>
                <w:rFonts w:ascii="Times New Roman" w:hAnsi="Times New Roman" w:cs="Times New Roman" w:eastAsiaTheme="minorEastAsia"/>
                <w:b/>
                <w:bCs/>
                <w:color w:val="010205"/>
                <w:sz w:val="16"/>
                <w:szCs w:val="16"/>
              </w:rPr>
              <w:t>T</w:t>
            </w:r>
          </w:p>
        </w:tc>
        <w:tc>
          <w:tcPr>
            <w:tcW w:w="458" w:type="pct"/>
            <w:vMerge w:val="restart"/>
            <w:tcBorders>
              <w:top w:val="single" w:color="000000" w:themeColor="text1" w:sz="8" w:space="0"/>
              <w:bottom w:val="single" w:color="000000" w:themeColor="text1" w:sz="8" w:space="0"/>
              <w:right w:val="nil"/>
              <w:insideH w:val="single" w:sz="8" w:space="0"/>
              <w:insideV w:val="nil"/>
            </w:tcBorders>
            <w:shd w:val="clear" w:color="auto" w:fill="auto"/>
          </w:tcPr>
          <w:p w14:paraId="0C161F83">
            <w:pPr>
              <w:spacing w:before="100" w:beforeAutospacing="1" w:after="100" w:afterAutospacing="1" w:line="360" w:lineRule="auto"/>
              <w:ind w:left="0"/>
              <w:jc w:val="both"/>
              <w:rPr>
                <w:rFonts w:ascii="Times New Roman" w:hAnsi="Times New Roman" w:cs="Times New Roman" w:eastAsiaTheme="minorEastAsia"/>
                <w:b w:val="0"/>
                <w:bCs/>
                <w:color w:val="010205"/>
                <w:sz w:val="16"/>
                <w:szCs w:val="16"/>
              </w:rPr>
            </w:pPr>
            <w:r>
              <w:rPr>
                <w:rFonts w:ascii="Times New Roman" w:hAnsi="Times New Roman" w:cs="Times New Roman" w:eastAsiaTheme="minorEastAsia"/>
                <w:b/>
                <w:bCs/>
                <w:color w:val="010205"/>
                <w:sz w:val="16"/>
                <w:szCs w:val="16"/>
              </w:rPr>
              <w:t xml:space="preserve">       p</w:t>
            </w:r>
          </w:p>
        </w:tc>
      </w:tr>
      <w:tr w14:paraId="243AFBFA">
        <w:tblPrEx>
          <w:tblBorders>
            <w:top w:val="single" w:color="auto" w:sz="2" w:space="0"/>
            <w:left w:val="single" w:color="auto" w:sz="2" w:space="0"/>
            <w:bottom w:val="single" w:color="auto" w:sz="2" w:space="0"/>
            <w:right w:val="single" w:color="auto" w:sz="2" w:space="0"/>
            <w:insideH w:val="none" w:color="auto" w:sz="0" w:space="0"/>
            <w:insideV w:val="none" w:color="auto" w:sz="0" w:space="0"/>
          </w:tblBorders>
          <w:tblCellMar>
            <w:top w:w="0" w:type="dxa"/>
            <w:left w:w="108" w:type="dxa"/>
            <w:bottom w:w="0" w:type="dxa"/>
            <w:right w:w="108" w:type="dxa"/>
          </w:tblCellMar>
        </w:tblPrEx>
        <w:trPr>
          <w:trHeight w:val="120" w:hRule="atLeast"/>
        </w:trPr>
        <w:tc>
          <w:tcPr>
            <w:tcW w:w="917" w:type="pct"/>
            <w:vMerge w:val="continue"/>
            <w:tcBorders>
              <w:left w:val="nil"/>
              <w:right w:val="nil"/>
              <w:insideV w:val="nil"/>
            </w:tcBorders>
            <w:shd w:val="clear" w:color="auto" w:fill="auto"/>
          </w:tcPr>
          <w:p w14:paraId="708B0FC1">
            <w:pPr>
              <w:spacing w:before="100" w:beforeAutospacing="1" w:after="100" w:afterAutospacing="1" w:line="360" w:lineRule="auto"/>
              <w:ind w:left="0"/>
              <w:jc w:val="both"/>
              <w:rPr>
                <w:rFonts w:ascii="Times New Roman" w:hAnsi="Times New Roman" w:cs="Times New Roman" w:eastAsiaTheme="minorEastAsia"/>
                <w:b w:val="0"/>
                <w:bCs/>
                <w:color w:val="010205"/>
                <w:sz w:val="16"/>
                <w:szCs w:val="16"/>
              </w:rPr>
            </w:pPr>
          </w:p>
        </w:tc>
        <w:tc>
          <w:tcPr>
            <w:tcW w:w="504" w:type="pct"/>
            <w:vMerge w:val="continue"/>
            <w:tcBorders>
              <w:right w:val="nil"/>
              <w:insideV w:val="nil"/>
            </w:tcBorders>
            <w:shd w:val="clear" w:color="auto" w:fill="auto"/>
          </w:tcPr>
          <w:p w14:paraId="23F11EA2">
            <w:pPr>
              <w:spacing w:before="100" w:beforeAutospacing="1" w:after="100" w:afterAutospacing="1" w:line="360" w:lineRule="auto"/>
              <w:ind w:left="0"/>
              <w:jc w:val="both"/>
              <w:rPr>
                <w:rFonts w:ascii="Times New Roman" w:hAnsi="Times New Roman" w:cs="Times New Roman" w:eastAsiaTheme="minorEastAsia"/>
                <w:b/>
                <w:color w:val="010205"/>
                <w:sz w:val="16"/>
                <w:szCs w:val="16"/>
              </w:rPr>
            </w:pPr>
          </w:p>
        </w:tc>
        <w:tc>
          <w:tcPr>
            <w:tcW w:w="320" w:type="pct"/>
            <w:tcBorders>
              <w:right w:val="nil"/>
              <w:insideV w:val="nil"/>
            </w:tcBorders>
            <w:shd w:val="clear" w:color="auto" w:fill="auto"/>
          </w:tcPr>
          <w:p w14:paraId="0238059D">
            <w:pPr>
              <w:spacing w:before="100" w:beforeAutospacing="1" w:after="100" w:afterAutospacing="1" w:line="360" w:lineRule="auto"/>
              <w:ind w:left="0"/>
              <w:jc w:val="both"/>
              <w:rPr>
                <w:rFonts w:ascii="Times New Roman" w:hAnsi="Times New Roman" w:cs="Times New Roman" w:eastAsiaTheme="minorEastAsia"/>
                <w:color w:val="010205"/>
                <w:sz w:val="16"/>
                <w:szCs w:val="16"/>
              </w:rPr>
            </w:pPr>
            <w:r>
              <w:rPr>
                <w:rFonts w:ascii="Times New Roman" w:hAnsi="Times New Roman" w:cs="Times New Roman" w:eastAsiaTheme="minorEastAsia"/>
                <w:color w:val="010205"/>
                <w:sz w:val="16"/>
                <w:szCs w:val="16"/>
              </w:rPr>
              <w:t>N</w:t>
            </w:r>
          </w:p>
        </w:tc>
        <w:tc>
          <w:tcPr>
            <w:tcW w:w="412" w:type="pct"/>
            <w:tcBorders>
              <w:right w:val="nil"/>
              <w:insideV w:val="nil"/>
            </w:tcBorders>
            <w:shd w:val="clear" w:color="auto" w:fill="auto"/>
          </w:tcPr>
          <w:p w14:paraId="2589A2DA">
            <w:pPr>
              <w:spacing w:before="100" w:beforeAutospacing="1" w:after="100" w:afterAutospacing="1" w:line="360" w:lineRule="auto"/>
              <w:ind w:left="0"/>
              <w:jc w:val="both"/>
              <w:rPr>
                <w:rFonts w:ascii="Times New Roman" w:hAnsi="Times New Roman" w:cs="Times New Roman" w:eastAsiaTheme="minorEastAsia"/>
                <w:color w:val="010205"/>
                <w:sz w:val="16"/>
                <w:szCs w:val="16"/>
              </w:rPr>
            </w:pPr>
            <w:r>
              <w:rPr>
                <w:rFonts w:ascii="Times New Roman" w:hAnsi="Times New Roman" w:cs="Times New Roman" w:eastAsiaTheme="minorEastAsia"/>
                <w:color w:val="010205"/>
                <w:sz w:val="16"/>
                <w:szCs w:val="16"/>
              </w:rPr>
              <w:t>Mean</w:t>
            </w:r>
          </w:p>
        </w:tc>
        <w:tc>
          <w:tcPr>
            <w:tcW w:w="414" w:type="pct"/>
            <w:tcBorders>
              <w:right w:val="nil"/>
              <w:insideV w:val="nil"/>
            </w:tcBorders>
            <w:shd w:val="clear" w:color="auto" w:fill="auto"/>
          </w:tcPr>
          <w:p w14:paraId="7BAD32F7">
            <w:pPr>
              <w:spacing w:before="100" w:beforeAutospacing="1" w:after="100" w:afterAutospacing="1" w:line="360" w:lineRule="auto"/>
              <w:ind w:left="0"/>
              <w:jc w:val="both"/>
              <w:rPr>
                <w:rFonts w:ascii="Times New Roman" w:hAnsi="Times New Roman" w:cs="Times New Roman" w:eastAsiaTheme="minorEastAsia"/>
                <w:color w:val="010205"/>
                <w:sz w:val="16"/>
                <w:szCs w:val="16"/>
              </w:rPr>
            </w:pPr>
            <w:r>
              <w:rPr>
                <w:rFonts w:ascii="Times New Roman" w:hAnsi="Times New Roman" w:cs="Times New Roman" w:eastAsiaTheme="minorEastAsia"/>
                <w:color w:val="010205"/>
                <w:sz w:val="16"/>
                <w:szCs w:val="16"/>
              </w:rPr>
              <w:t>SD</w:t>
            </w:r>
          </w:p>
        </w:tc>
        <w:tc>
          <w:tcPr>
            <w:tcW w:w="367" w:type="pct"/>
            <w:tcBorders>
              <w:right w:val="nil"/>
              <w:insideV w:val="nil"/>
            </w:tcBorders>
            <w:shd w:val="clear" w:color="auto" w:fill="auto"/>
          </w:tcPr>
          <w:p w14:paraId="50A70ACD">
            <w:pPr>
              <w:spacing w:before="100" w:beforeAutospacing="1" w:after="100" w:afterAutospacing="1" w:line="360" w:lineRule="auto"/>
              <w:ind w:left="0"/>
              <w:jc w:val="both"/>
              <w:rPr>
                <w:rFonts w:ascii="Times New Roman" w:hAnsi="Times New Roman" w:cs="Times New Roman" w:eastAsiaTheme="minorEastAsia"/>
                <w:color w:val="010205"/>
                <w:sz w:val="16"/>
                <w:szCs w:val="16"/>
              </w:rPr>
            </w:pPr>
            <w:r>
              <w:rPr>
                <w:rFonts w:ascii="Times New Roman" w:hAnsi="Times New Roman" w:cs="Times New Roman" w:eastAsiaTheme="minorEastAsia"/>
                <w:color w:val="010205"/>
                <w:sz w:val="16"/>
                <w:szCs w:val="16"/>
              </w:rPr>
              <w:t>N</w:t>
            </w:r>
          </w:p>
        </w:tc>
        <w:tc>
          <w:tcPr>
            <w:tcW w:w="412" w:type="pct"/>
            <w:tcBorders>
              <w:right w:val="nil"/>
              <w:insideV w:val="nil"/>
            </w:tcBorders>
            <w:shd w:val="clear" w:color="auto" w:fill="auto"/>
          </w:tcPr>
          <w:p w14:paraId="28EAC2DB">
            <w:pPr>
              <w:spacing w:before="100" w:beforeAutospacing="1" w:after="100" w:afterAutospacing="1" w:line="360" w:lineRule="auto"/>
              <w:ind w:left="0"/>
              <w:jc w:val="center"/>
              <w:rPr>
                <w:rFonts w:ascii="Times New Roman" w:hAnsi="Times New Roman" w:cs="Times New Roman" w:eastAsiaTheme="minorEastAsia"/>
                <w:color w:val="010205"/>
                <w:sz w:val="16"/>
                <w:szCs w:val="16"/>
              </w:rPr>
            </w:pPr>
            <w:r>
              <w:rPr>
                <w:rFonts w:ascii="Times New Roman" w:hAnsi="Times New Roman" w:cs="Times New Roman" w:eastAsiaTheme="minorEastAsia"/>
                <w:color w:val="010205"/>
                <w:sz w:val="16"/>
                <w:szCs w:val="16"/>
              </w:rPr>
              <w:t>Mean</w:t>
            </w:r>
          </w:p>
        </w:tc>
        <w:tc>
          <w:tcPr>
            <w:tcW w:w="368" w:type="pct"/>
            <w:tcBorders>
              <w:right w:val="nil"/>
              <w:insideV w:val="nil"/>
            </w:tcBorders>
            <w:shd w:val="clear" w:color="auto" w:fill="auto"/>
          </w:tcPr>
          <w:p w14:paraId="4B2CC5EB">
            <w:pPr>
              <w:spacing w:before="100" w:beforeAutospacing="1" w:after="100" w:afterAutospacing="1" w:line="360" w:lineRule="auto"/>
              <w:ind w:left="0"/>
              <w:jc w:val="both"/>
              <w:rPr>
                <w:rFonts w:ascii="Times New Roman" w:hAnsi="Times New Roman" w:cs="Times New Roman" w:eastAsiaTheme="minorEastAsia"/>
                <w:color w:val="010205"/>
                <w:sz w:val="16"/>
                <w:szCs w:val="16"/>
              </w:rPr>
            </w:pPr>
            <w:r>
              <w:rPr>
                <w:rFonts w:ascii="Times New Roman" w:hAnsi="Times New Roman" w:cs="Times New Roman" w:eastAsiaTheme="minorEastAsia"/>
                <w:color w:val="010205"/>
                <w:sz w:val="16"/>
                <w:szCs w:val="16"/>
              </w:rPr>
              <w:t>SD</w:t>
            </w:r>
          </w:p>
        </w:tc>
        <w:tc>
          <w:tcPr>
            <w:tcW w:w="412" w:type="pct"/>
            <w:vMerge w:val="continue"/>
            <w:tcBorders>
              <w:right w:val="nil"/>
              <w:insideV w:val="nil"/>
            </w:tcBorders>
            <w:shd w:val="clear" w:color="auto" w:fill="auto"/>
          </w:tcPr>
          <w:p w14:paraId="5922EEA8">
            <w:pPr>
              <w:spacing w:before="100" w:beforeAutospacing="1" w:after="100" w:afterAutospacing="1" w:line="360" w:lineRule="auto"/>
              <w:ind w:left="0"/>
              <w:jc w:val="both"/>
              <w:rPr>
                <w:rFonts w:ascii="Times New Roman" w:hAnsi="Times New Roman" w:cs="Times New Roman" w:eastAsiaTheme="minorEastAsia"/>
                <w:color w:val="010205"/>
                <w:sz w:val="16"/>
                <w:szCs w:val="16"/>
              </w:rPr>
            </w:pPr>
          </w:p>
        </w:tc>
        <w:tc>
          <w:tcPr>
            <w:tcW w:w="412" w:type="pct"/>
            <w:vMerge w:val="continue"/>
            <w:tcBorders>
              <w:right w:val="nil"/>
              <w:insideV w:val="nil"/>
            </w:tcBorders>
            <w:shd w:val="clear" w:color="auto" w:fill="auto"/>
          </w:tcPr>
          <w:p w14:paraId="5BC8E9BF">
            <w:pPr>
              <w:spacing w:before="100" w:beforeAutospacing="1" w:after="100" w:afterAutospacing="1" w:line="360" w:lineRule="auto"/>
              <w:ind w:left="0"/>
              <w:jc w:val="both"/>
              <w:rPr>
                <w:rFonts w:ascii="Times New Roman" w:hAnsi="Times New Roman" w:cs="Times New Roman" w:eastAsiaTheme="minorEastAsia"/>
                <w:color w:val="010205"/>
                <w:sz w:val="16"/>
                <w:szCs w:val="16"/>
              </w:rPr>
            </w:pPr>
          </w:p>
        </w:tc>
        <w:tc>
          <w:tcPr>
            <w:tcW w:w="458" w:type="pct"/>
            <w:vMerge w:val="continue"/>
            <w:tcBorders>
              <w:right w:val="nil"/>
              <w:insideV w:val="nil"/>
            </w:tcBorders>
            <w:shd w:val="clear" w:color="auto" w:fill="auto"/>
          </w:tcPr>
          <w:p w14:paraId="41B5855D">
            <w:pPr>
              <w:spacing w:before="100" w:beforeAutospacing="1" w:after="100" w:afterAutospacing="1" w:line="360" w:lineRule="auto"/>
              <w:ind w:left="0"/>
              <w:jc w:val="both"/>
              <w:rPr>
                <w:rFonts w:ascii="Times New Roman" w:hAnsi="Times New Roman" w:cs="Times New Roman" w:eastAsiaTheme="minorEastAsia"/>
                <w:color w:val="010205"/>
                <w:sz w:val="16"/>
                <w:szCs w:val="16"/>
              </w:rPr>
            </w:pPr>
          </w:p>
        </w:tc>
      </w:tr>
      <w:tr w14:paraId="714B164E">
        <w:tblPrEx>
          <w:tblBorders>
            <w:top w:val="single" w:color="auto" w:sz="2" w:space="0"/>
            <w:left w:val="single" w:color="auto" w:sz="2" w:space="0"/>
            <w:bottom w:val="single" w:color="auto" w:sz="2" w:space="0"/>
            <w:right w:val="single" w:color="auto" w:sz="2" w:space="0"/>
            <w:insideH w:val="none" w:color="auto" w:sz="0" w:space="0"/>
            <w:insideV w:val="none" w:color="auto" w:sz="0" w:space="0"/>
          </w:tblBorders>
          <w:tblCellMar>
            <w:top w:w="0" w:type="dxa"/>
            <w:left w:w="108" w:type="dxa"/>
            <w:bottom w:w="0" w:type="dxa"/>
            <w:right w:w="108" w:type="dxa"/>
          </w:tblCellMar>
        </w:tblPrEx>
        <w:tc>
          <w:tcPr>
            <w:tcW w:w="917" w:type="pct"/>
            <w:vMerge w:val="continue"/>
            <w:shd w:val="clear" w:color="auto" w:fill="auto"/>
          </w:tcPr>
          <w:p w14:paraId="198695FF">
            <w:pPr>
              <w:spacing w:before="100" w:beforeAutospacing="1" w:after="100" w:afterAutospacing="1" w:line="360" w:lineRule="auto"/>
              <w:ind w:left="0"/>
              <w:jc w:val="both"/>
              <w:rPr>
                <w:rFonts w:ascii="Times New Roman" w:hAnsi="Times New Roman" w:cs="Times New Roman" w:eastAsiaTheme="minorEastAsia"/>
                <w:b w:val="0"/>
                <w:bCs/>
                <w:color w:val="010205"/>
                <w:sz w:val="16"/>
                <w:szCs w:val="16"/>
              </w:rPr>
            </w:pPr>
          </w:p>
        </w:tc>
        <w:tc>
          <w:tcPr>
            <w:tcW w:w="504" w:type="pct"/>
            <w:shd w:val="clear" w:color="auto" w:fill="auto"/>
          </w:tcPr>
          <w:p w14:paraId="19A10794">
            <w:pPr>
              <w:spacing w:before="100" w:beforeAutospacing="1" w:after="100" w:afterAutospacing="1" w:line="360" w:lineRule="auto"/>
              <w:ind w:left="0"/>
              <w:jc w:val="both"/>
              <w:rPr>
                <w:rFonts w:ascii="Times New Roman" w:hAnsi="Times New Roman" w:cs="Times New Roman" w:eastAsiaTheme="minorEastAsia"/>
                <w:color w:val="010205"/>
                <w:sz w:val="16"/>
                <w:szCs w:val="16"/>
              </w:rPr>
            </w:pPr>
            <w:r>
              <w:rPr>
                <w:rFonts w:ascii="Times New Roman" w:hAnsi="Times New Roman" w:cs="Times New Roman" w:eastAsiaTheme="minorEastAsia"/>
                <w:color w:val="010205"/>
                <w:sz w:val="16"/>
                <w:szCs w:val="16"/>
              </w:rPr>
              <w:t>Pre</w:t>
            </w:r>
          </w:p>
        </w:tc>
        <w:tc>
          <w:tcPr>
            <w:tcW w:w="320" w:type="pct"/>
            <w:shd w:val="clear" w:color="auto" w:fill="auto"/>
          </w:tcPr>
          <w:p w14:paraId="7277C5DF">
            <w:pPr>
              <w:spacing w:before="100" w:beforeAutospacing="1" w:after="100" w:afterAutospacing="1" w:line="360" w:lineRule="auto"/>
              <w:ind w:left="0"/>
              <w:jc w:val="both"/>
              <w:rPr>
                <w:rFonts w:ascii="Times New Roman" w:hAnsi="Times New Roman" w:cs="Times New Roman" w:eastAsiaTheme="minorEastAsia"/>
                <w:color w:val="010205"/>
                <w:sz w:val="16"/>
                <w:szCs w:val="16"/>
              </w:rPr>
            </w:pPr>
            <w:r>
              <w:rPr>
                <w:rFonts w:ascii="Times New Roman" w:hAnsi="Times New Roman" w:cs="Times New Roman" w:eastAsiaTheme="minorEastAsia"/>
                <w:color w:val="010205"/>
                <w:sz w:val="16"/>
                <w:szCs w:val="16"/>
              </w:rPr>
              <w:t>47</w:t>
            </w:r>
          </w:p>
        </w:tc>
        <w:tc>
          <w:tcPr>
            <w:tcW w:w="412" w:type="pct"/>
            <w:shd w:val="clear" w:color="auto" w:fill="auto"/>
          </w:tcPr>
          <w:p w14:paraId="44F8EC2D">
            <w:pPr>
              <w:spacing w:before="100" w:beforeAutospacing="1" w:after="100" w:afterAutospacing="1" w:line="360" w:lineRule="auto"/>
              <w:ind w:left="0"/>
              <w:jc w:val="both"/>
              <w:rPr>
                <w:rFonts w:ascii="Times New Roman" w:hAnsi="Times New Roman" w:cs="Times New Roman" w:eastAsiaTheme="minorEastAsia"/>
                <w:color w:val="010205"/>
                <w:sz w:val="16"/>
                <w:szCs w:val="16"/>
              </w:rPr>
            </w:pPr>
            <w:r>
              <w:rPr>
                <w:rFonts w:ascii="Times New Roman" w:hAnsi="Times New Roman" w:cs="Times New Roman" w:eastAsiaTheme="minorEastAsia"/>
                <w:color w:val="010205"/>
                <w:sz w:val="16"/>
                <w:szCs w:val="16"/>
              </w:rPr>
              <w:t>6.89</w:t>
            </w:r>
          </w:p>
        </w:tc>
        <w:tc>
          <w:tcPr>
            <w:tcW w:w="414" w:type="pct"/>
            <w:shd w:val="clear" w:color="auto" w:fill="auto"/>
          </w:tcPr>
          <w:p w14:paraId="3B331053">
            <w:pPr>
              <w:spacing w:before="100" w:beforeAutospacing="1" w:after="100" w:afterAutospacing="1" w:line="360" w:lineRule="auto"/>
              <w:ind w:left="0"/>
              <w:jc w:val="both"/>
              <w:rPr>
                <w:rFonts w:ascii="Times New Roman" w:hAnsi="Times New Roman" w:cs="Times New Roman" w:eastAsiaTheme="minorEastAsia"/>
                <w:color w:val="010205"/>
                <w:sz w:val="16"/>
                <w:szCs w:val="16"/>
              </w:rPr>
            </w:pPr>
            <w:r>
              <w:rPr>
                <w:rFonts w:ascii="Times New Roman" w:hAnsi="Times New Roman" w:cs="Times New Roman" w:eastAsiaTheme="minorEastAsia"/>
                <w:color w:val="010205"/>
                <w:sz w:val="16"/>
                <w:szCs w:val="16"/>
              </w:rPr>
              <w:t>1.62</w:t>
            </w:r>
          </w:p>
        </w:tc>
        <w:tc>
          <w:tcPr>
            <w:tcW w:w="367" w:type="pct"/>
            <w:shd w:val="clear" w:color="auto" w:fill="auto"/>
          </w:tcPr>
          <w:p w14:paraId="30743BC1">
            <w:pPr>
              <w:spacing w:before="100" w:beforeAutospacing="1" w:after="100" w:afterAutospacing="1" w:line="360" w:lineRule="auto"/>
              <w:ind w:left="0"/>
              <w:jc w:val="both"/>
              <w:rPr>
                <w:rFonts w:ascii="Times New Roman" w:hAnsi="Times New Roman" w:cs="Times New Roman" w:eastAsiaTheme="minorEastAsia"/>
                <w:color w:val="010205"/>
                <w:sz w:val="16"/>
                <w:szCs w:val="16"/>
              </w:rPr>
            </w:pPr>
            <w:r>
              <w:rPr>
                <w:rFonts w:ascii="Times New Roman" w:hAnsi="Times New Roman" w:cs="Times New Roman" w:eastAsiaTheme="minorEastAsia"/>
                <w:color w:val="010205"/>
                <w:sz w:val="16"/>
                <w:szCs w:val="16"/>
              </w:rPr>
              <w:t>52</w:t>
            </w:r>
          </w:p>
        </w:tc>
        <w:tc>
          <w:tcPr>
            <w:tcW w:w="412" w:type="pct"/>
            <w:shd w:val="clear" w:color="auto" w:fill="auto"/>
          </w:tcPr>
          <w:p w14:paraId="408F036F">
            <w:pPr>
              <w:spacing w:before="100" w:beforeAutospacing="1" w:after="100" w:afterAutospacing="1" w:line="360" w:lineRule="auto"/>
              <w:ind w:left="0"/>
              <w:jc w:val="center"/>
              <w:rPr>
                <w:rFonts w:ascii="Times New Roman" w:hAnsi="Times New Roman" w:cs="Times New Roman" w:eastAsiaTheme="minorEastAsia"/>
                <w:color w:val="010205"/>
                <w:sz w:val="16"/>
                <w:szCs w:val="16"/>
              </w:rPr>
            </w:pPr>
            <w:r>
              <w:rPr>
                <w:rFonts w:ascii="Times New Roman" w:hAnsi="Times New Roman" w:cs="Times New Roman" w:eastAsiaTheme="minorEastAsia"/>
                <w:color w:val="010205"/>
                <w:sz w:val="16"/>
                <w:szCs w:val="16"/>
              </w:rPr>
              <w:t>7.08</w:t>
            </w:r>
          </w:p>
        </w:tc>
        <w:tc>
          <w:tcPr>
            <w:tcW w:w="368" w:type="pct"/>
            <w:shd w:val="clear" w:color="auto" w:fill="auto"/>
          </w:tcPr>
          <w:p w14:paraId="1AEF0E9D">
            <w:pPr>
              <w:spacing w:before="100" w:beforeAutospacing="1" w:after="100" w:afterAutospacing="1" w:line="360" w:lineRule="auto"/>
              <w:ind w:left="0"/>
              <w:jc w:val="center"/>
              <w:rPr>
                <w:rFonts w:ascii="Times New Roman" w:hAnsi="Times New Roman" w:cs="Times New Roman" w:eastAsiaTheme="minorEastAsia"/>
                <w:color w:val="010205"/>
                <w:sz w:val="16"/>
                <w:szCs w:val="16"/>
              </w:rPr>
            </w:pPr>
            <w:r>
              <w:rPr>
                <w:rFonts w:ascii="Times New Roman" w:hAnsi="Times New Roman" w:cs="Times New Roman" w:eastAsiaTheme="minorEastAsia"/>
                <w:color w:val="010205"/>
                <w:sz w:val="16"/>
                <w:szCs w:val="16"/>
              </w:rPr>
              <w:t>2.19</w:t>
            </w:r>
          </w:p>
        </w:tc>
        <w:tc>
          <w:tcPr>
            <w:tcW w:w="412" w:type="pct"/>
            <w:shd w:val="clear" w:color="auto" w:fill="auto"/>
          </w:tcPr>
          <w:p w14:paraId="50D1FCF9">
            <w:pPr>
              <w:spacing w:before="100" w:beforeAutospacing="1" w:after="100" w:afterAutospacing="1" w:line="360" w:lineRule="auto"/>
              <w:ind w:left="0"/>
              <w:jc w:val="center"/>
              <w:rPr>
                <w:rFonts w:ascii="Times New Roman" w:hAnsi="Times New Roman" w:cs="Times New Roman" w:eastAsiaTheme="minorEastAsia"/>
                <w:color w:val="010205"/>
                <w:sz w:val="16"/>
                <w:szCs w:val="16"/>
              </w:rPr>
            </w:pPr>
            <w:r>
              <w:rPr>
                <w:rFonts w:ascii="Times New Roman" w:hAnsi="Times New Roman" w:cs="Times New Roman" w:eastAsiaTheme="minorEastAsia"/>
                <w:color w:val="010205"/>
                <w:sz w:val="16"/>
                <w:szCs w:val="16"/>
              </w:rPr>
              <w:t>97</w:t>
            </w:r>
          </w:p>
        </w:tc>
        <w:tc>
          <w:tcPr>
            <w:tcW w:w="412" w:type="pct"/>
            <w:shd w:val="clear" w:color="auto" w:fill="auto"/>
          </w:tcPr>
          <w:p w14:paraId="08655B32">
            <w:pPr>
              <w:spacing w:before="100" w:beforeAutospacing="1" w:after="100" w:afterAutospacing="1" w:line="360" w:lineRule="auto"/>
              <w:ind w:left="0"/>
              <w:jc w:val="center"/>
              <w:rPr>
                <w:rFonts w:ascii="Times New Roman" w:hAnsi="Times New Roman" w:cs="Times New Roman" w:eastAsiaTheme="minorEastAsia"/>
                <w:color w:val="010205"/>
                <w:sz w:val="16"/>
                <w:szCs w:val="16"/>
              </w:rPr>
            </w:pPr>
            <w:r>
              <w:rPr>
                <w:rFonts w:ascii="Times New Roman" w:hAnsi="Times New Roman" w:cs="Times New Roman" w:eastAsiaTheme="minorEastAsia"/>
                <w:color w:val="010205"/>
                <w:sz w:val="16"/>
                <w:szCs w:val="16"/>
              </w:rPr>
              <w:t>-.47</w:t>
            </w:r>
          </w:p>
        </w:tc>
        <w:tc>
          <w:tcPr>
            <w:tcW w:w="458" w:type="pct"/>
            <w:shd w:val="clear" w:color="auto" w:fill="auto"/>
          </w:tcPr>
          <w:p w14:paraId="0C11DFD3">
            <w:pPr>
              <w:spacing w:before="100" w:beforeAutospacing="1" w:after="100" w:afterAutospacing="1" w:line="360" w:lineRule="auto"/>
              <w:ind w:left="0"/>
              <w:jc w:val="center"/>
              <w:rPr>
                <w:rFonts w:ascii="Times New Roman" w:hAnsi="Times New Roman" w:cs="Times New Roman" w:eastAsiaTheme="minorEastAsia"/>
                <w:color w:val="010205"/>
                <w:sz w:val="16"/>
                <w:szCs w:val="16"/>
              </w:rPr>
            </w:pPr>
            <w:r>
              <w:rPr>
                <w:rFonts w:ascii="Times New Roman" w:hAnsi="Times New Roman" w:cs="Times New Roman" w:eastAsiaTheme="minorEastAsia"/>
                <w:color w:val="010205"/>
                <w:sz w:val="16"/>
                <w:szCs w:val="16"/>
              </w:rPr>
              <w:t>.63</w:t>
            </w:r>
          </w:p>
        </w:tc>
      </w:tr>
      <w:tr w14:paraId="2CB3A938">
        <w:tblPrEx>
          <w:tblBorders>
            <w:top w:val="single" w:color="auto" w:sz="2" w:space="0"/>
            <w:left w:val="single" w:color="auto" w:sz="2" w:space="0"/>
            <w:bottom w:val="single" w:color="auto" w:sz="2" w:space="0"/>
            <w:right w:val="single" w:color="auto" w:sz="2" w:space="0"/>
            <w:insideH w:val="none" w:color="auto" w:sz="0" w:space="0"/>
            <w:insideV w:val="none" w:color="auto" w:sz="0" w:space="0"/>
          </w:tblBorders>
          <w:tblCellMar>
            <w:top w:w="0" w:type="dxa"/>
            <w:left w:w="108" w:type="dxa"/>
            <w:bottom w:w="0" w:type="dxa"/>
            <w:right w:w="108" w:type="dxa"/>
          </w:tblCellMar>
        </w:tblPrEx>
        <w:tc>
          <w:tcPr>
            <w:tcW w:w="917" w:type="pct"/>
            <w:vMerge w:val="continue"/>
            <w:tcBorders>
              <w:left w:val="nil"/>
              <w:right w:val="nil"/>
              <w:insideV w:val="nil"/>
            </w:tcBorders>
            <w:shd w:val="clear" w:color="auto" w:fill="auto"/>
          </w:tcPr>
          <w:p w14:paraId="29F2502F">
            <w:pPr>
              <w:spacing w:before="100" w:beforeAutospacing="1" w:after="100" w:afterAutospacing="1" w:line="360" w:lineRule="auto"/>
              <w:ind w:left="0"/>
              <w:jc w:val="both"/>
              <w:rPr>
                <w:rFonts w:ascii="Times New Roman" w:hAnsi="Times New Roman" w:cs="Times New Roman" w:eastAsiaTheme="minorEastAsia"/>
                <w:b w:val="0"/>
                <w:bCs/>
                <w:color w:val="010205"/>
                <w:sz w:val="16"/>
                <w:szCs w:val="16"/>
              </w:rPr>
            </w:pPr>
          </w:p>
        </w:tc>
        <w:tc>
          <w:tcPr>
            <w:tcW w:w="504" w:type="pct"/>
            <w:tcBorders>
              <w:right w:val="nil"/>
              <w:insideV w:val="nil"/>
            </w:tcBorders>
            <w:shd w:val="clear" w:color="auto" w:fill="auto"/>
          </w:tcPr>
          <w:p w14:paraId="113463D7">
            <w:pPr>
              <w:spacing w:before="100" w:beforeAutospacing="1" w:after="100" w:afterAutospacing="1" w:line="360" w:lineRule="auto"/>
              <w:ind w:left="0"/>
              <w:jc w:val="both"/>
              <w:rPr>
                <w:rFonts w:ascii="Times New Roman" w:hAnsi="Times New Roman" w:cs="Times New Roman" w:eastAsiaTheme="minorEastAsia"/>
                <w:color w:val="010205"/>
                <w:sz w:val="16"/>
                <w:szCs w:val="16"/>
              </w:rPr>
            </w:pPr>
            <w:r>
              <w:rPr>
                <w:rFonts w:ascii="Times New Roman" w:hAnsi="Times New Roman" w:cs="Times New Roman" w:eastAsiaTheme="minorEastAsia"/>
                <w:color w:val="010205"/>
                <w:sz w:val="16"/>
                <w:szCs w:val="16"/>
              </w:rPr>
              <w:t>Post</w:t>
            </w:r>
          </w:p>
        </w:tc>
        <w:tc>
          <w:tcPr>
            <w:tcW w:w="320" w:type="pct"/>
            <w:tcBorders>
              <w:right w:val="nil"/>
              <w:insideV w:val="nil"/>
            </w:tcBorders>
            <w:shd w:val="clear" w:color="auto" w:fill="auto"/>
          </w:tcPr>
          <w:p w14:paraId="60048689">
            <w:pPr>
              <w:spacing w:before="100" w:beforeAutospacing="1" w:after="100" w:afterAutospacing="1" w:line="360" w:lineRule="auto"/>
              <w:ind w:left="0"/>
              <w:jc w:val="both"/>
              <w:rPr>
                <w:rFonts w:ascii="Times New Roman" w:hAnsi="Times New Roman" w:cs="Times New Roman" w:eastAsiaTheme="minorEastAsia"/>
                <w:color w:val="010205"/>
                <w:sz w:val="16"/>
                <w:szCs w:val="16"/>
              </w:rPr>
            </w:pPr>
            <w:r>
              <w:rPr>
                <w:rFonts w:ascii="Times New Roman" w:hAnsi="Times New Roman" w:cs="Times New Roman" w:eastAsiaTheme="minorEastAsia"/>
                <w:color w:val="010205"/>
                <w:sz w:val="16"/>
                <w:szCs w:val="16"/>
              </w:rPr>
              <w:t>47</w:t>
            </w:r>
          </w:p>
        </w:tc>
        <w:tc>
          <w:tcPr>
            <w:tcW w:w="412" w:type="pct"/>
            <w:tcBorders>
              <w:right w:val="nil"/>
              <w:insideV w:val="nil"/>
            </w:tcBorders>
            <w:shd w:val="clear" w:color="auto" w:fill="auto"/>
          </w:tcPr>
          <w:p w14:paraId="22788E79">
            <w:pPr>
              <w:spacing w:before="100" w:beforeAutospacing="1" w:after="100" w:afterAutospacing="1" w:line="360" w:lineRule="auto"/>
              <w:ind w:left="0"/>
              <w:jc w:val="both"/>
              <w:rPr>
                <w:rFonts w:ascii="Times New Roman" w:hAnsi="Times New Roman" w:cs="Times New Roman" w:eastAsiaTheme="minorEastAsia"/>
                <w:color w:val="010205"/>
                <w:sz w:val="16"/>
                <w:szCs w:val="16"/>
              </w:rPr>
            </w:pPr>
            <w:r>
              <w:rPr>
                <w:rFonts w:ascii="Times New Roman" w:hAnsi="Times New Roman" w:cs="Times New Roman" w:eastAsiaTheme="minorEastAsia"/>
                <w:color w:val="010205"/>
                <w:sz w:val="16"/>
                <w:szCs w:val="16"/>
              </w:rPr>
              <w:t>8.31</w:t>
            </w:r>
          </w:p>
        </w:tc>
        <w:tc>
          <w:tcPr>
            <w:tcW w:w="414" w:type="pct"/>
            <w:tcBorders>
              <w:right w:val="nil"/>
              <w:insideV w:val="nil"/>
            </w:tcBorders>
            <w:shd w:val="clear" w:color="auto" w:fill="auto"/>
          </w:tcPr>
          <w:p w14:paraId="7A627AC5">
            <w:pPr>
              <w:spacing w:before="100" w:beforeAutospacing="1" w:after="100" w:afterAutospacing="1" w:line="360" w:lineRule="auto"/>
              <w:ind w:left="0"/>
              <w:jc w:val="both"/>
              <w:rPr>
                <w:rFonts w:ascii="Times New Roman" w:hAnsi="Times New Roman" w:cs="Times New Roman" w:eastAsiaTheme="minorEastAsia"/>
                <w:color w:val="010205"/>
                <w:sz w:val="16"/>
                <w:szCs w:val="16"/>
              </w:rPr>
            </w:pPr>
            <w:r>
              <w:rPr>
                <w:rFonts w:ascii="Times New Roman" w:hAnsi="Times New Roman" w:cs="Times New Roman" w:eastAsiaTheme="minorEastAsia"/>
                <w:color w:val="010205"/>
                <w:sz w:val="16"/>
                <w:szCs w:val="16"/>
              </w:rPr>
              <w:t>2.18</w:t>
            </w:r>
          </w:p>
        </w:tc>
        <w:tc>
          <w:tcPr>
            <w:tcW w:w="367" w:type="pct"/>
            <w:tcBorders>
              <w:right w:val="nil"/>
              <w:insideV w:val="nil"/>
            </w:tcBorders>
            <w:shd w:val="clear" w:color="auto" w:fill="auto"/>
          </w:tcPr>
          <w:p w14:paraId="6D6C7674">
            <w:pPr>
              <w:spacing w:before="100" w:beforeAutospacing="1" w:after="100" w:afterAutospacing="1" w:line="360" w:lineRule="auto"/>
              <w:ind w:left="0"/>
              <w:jc w:val="both"/>
              <w:rPr>
                <w:rFonts w:ascii="Times New Roman" w:hAnsi="Times New Roman" w:cs="Times New Roman" w:eastAsiaTheme="minorEastAsia"/>
                <w:color w:val="010205"/>
                <w:sz w:val="16"/>
                <w:szCs w:val="16"/>
              </w:rPr>
            </w:pPr>
            <w:r>
              <w:rPr>
                <w:rFonts w:ascii="Times New Roman" w:hAnsi="Times New Roman" w:cs="Times New Roman" w:eastAsiaTheme="minorEastAsia"/>
                <w:color w:val="010205"/>
                <w:sz w:val="16"/>
                <w:szCs w:val="16"/>
              </w:rPr>
              <w:t>52</w:t>
            </w:r>
          </w:p>
        </w:tc>
        <w:tc>
          <w:tcPr>
            <w:tcW w:w="412" w:type="pct"/>
            <w:tcBorders>
              <w:right w:val="nil"/>
              <w:insideV w:val="nil"/>
            </w:tcBorders>
            <w:shd w:val="clear" w:color="auto" w:fill="auto"/>
          </w:tcPr>
          <w:p w14:paraId="7397B96C">
            <w:pPr>
              <w:spacing w:before="100" w:beforeAutospacing="1" w:after="100" w:afterAutospacing="1" w:line="360" w:lineRule="auto"/>
              <w:ind w:left="0"/>
              <w:jc w:val="center"/>
              <w:rPr>
                <w:rFonts w:ascii="Times New Roman" w:hAnsi="Times New Roman" w:cs="Times New Roman" w:eastAsiaTheme="minorEastAsia"/>
                <w:color w:val="010205"/>
                <w:sz w:val="16"/>
                <w:szCs w:val="16"/>
              </w:rPr>
            </w:pPr>
            <w:r>
              <w:rPr>
                <w:rFonts w:ascii="Times New Roman" w:hAnsi="Times New Roman" w:cs="Times New Roman" w:eastAsiaTheme="minorEastAsia"/>
                <w:color w:val="010205"/>
                <w:sz w:val="16"/>
                <w:szCs w:val="16"/>
              </w:rPr>
              <w:t>15.1</w:t>
            </w:r>
          </w:p>
        </w:tc>
        <w:tc>
          <w:tcPr>
            <w:tcW w:w="368" w:type="pct"/>
            <w:tcBorders>
              <w:right w:val="nil"/>
              <w:insideV w:val="nil"/>
            </w:tcBorders>
            <w:shd w:val="clear" w:color="auto" w:fill="auto"/>
          </w:tcPr>
          <w:p w14:paraId="051CB3B1">
            <w:pPr>
              <w:spacing w:before="100" w:beforeAutospacing="1" w:after="100" w:afterAutospacing="1" w:line="360" w:lineRule="auto"/>
              <w:ind w:left="0"/>
              <w:jc w:val="center"/>
              <w:rPr>
                <w:rFonts w:ascii="Times New Roman" w:hAnsi="Times New Roman" w:cs="Times New Roman" w:eastAsiaTheme="minorEastAsia"/>
                <w:color w:val="010205"/>
                <w:sz w:val="16"/>
                <w:szCs w:val="16"/>
              </w:rPr>
            </w:pPr>
            <w:r>
              <w:rPr>
                <w:rFonts w:ascii="Times New Roman" w:hAnsi="Times New Roman" w:cs="Times New Roman" w:eastAsiaTheme="minorEastAsia"/>
                <w:color w:val="010205"/>
                <w:sz w:val="16"/>
                <w:szCs w:val="16"/>
              </w:rPr>
              <w:t>5.0</w:t>
            </w:r>
          </w:p>
        </w:tc>
        <w:tc>
          <w:tcPr>
            <w:tcW w:w="412" w:type="pct"/>
            <w:tcBorders>
              <w:right w:val="nil"/>
              <w:insideV w:val="nil"/>
            </w:tcBorders>
            <w:shd w:val="clear" w:color="auto" w:fill="auto"/>
          </w:tcPr>
          <w:p w14:paraId="19A3187D">
            <w:pPr>
              <w:spacing w:before="100" w:beforeAutospacing="1" w:after="100" w:afterAutospacing="1" w:line="360" w:lineRule="auto"/>
              <w:ind w:left="0"/>
              <w:jc w:val="center"/>
              <w:rPr>
                <w:rFonts w:ascii="Times New Roman" w:hAnsi="Times New Roman" w:cs="Times New Roman" w:eastAsiaTheme="minorEastAsia"/>
                <w:color w:val="010205"/>
                <w:sz w:val="16"/>
                <w:szCs w:val="16"/>
              </w:rPr>
            </w:pPr>
            <w:r>
              <w:rPr>
                <w:rFonts w:ascii="Times New Roman" w:hAnsi="Times New Roman" w:cs="Times New Roman" w:eastAsiaTheme="minorEastAsia"/>
                <w:color w:val="010205"/>
                <w:sz w:val="16"/>
                <w:szCs w:val="16"/>
              </w:rPr>
              <w:t>97</w:t>
            </w:r>
          </w:p>
        </w:tc>
        <w:tc>
          <w:tcPr>
            <w:tcW w:w="412" w:type="pct"/>
            <w:tcBorders>
              <w:right w:val="nil"/>
              <w:insideV w:val="nil"/>
            </w:tcBorders>
            <w:shd w:val="clear" w:color="auto" w:fill="auto"/>
          </w:tcPr>
          <w:p w14:paraId="06F0AD25">
            <w:pPr>
              <w:spacing w:before="100" w:beforeAutospacing="1" w:after="100" w:afterAutospacing="1" w:line="360" w:lineRule="auto"/>
              <w:ind w:left="0"/>
              <w:jc w:val="center"/>
              <w:rPr>
                <w:rFonts w:ascii="Times New Roman" w:hAnsi="Times New Roman" w:cs="Times New Roman" w:eastAsiaTheme="minorEastAsia"/>
                <w:color w:val="010205"/>
                <w:sz w:val="16"/>
                <w:szCs w:val="16"/>
              </w:rPr>
            </w:pPr>
            <w:r>
              <w:rPr>
                <w:rFonts w:ascii="Times New Roman" w:hAnsi="Times New Roman" w:cs="Times New Roman" w:eastAsiaTheme="minorEastAsia"/>
                <w:color w:val="010205"/>
                <w:sz w:val="16"/>
                <w:szCs w:val="16"/>
              </w:rPr>
              <w:t>-8.39</w:t>
            </w:r>
          </w:p>
        </w:tc>
        <w:tc>
          <w:tcPr>
            <w:tcW w:w="458" w:type="pct"/>
            <w:tcBorders>
              <w:right w:val="nil"/>
              <w:insideV w:val="nil"/>
            </w:tcBorders>
            <w:shd w:val="clear" w:color="auto" w:fill="auto"/>
          </w:tcPr>
          <w:p w14:paraId="7C589CB9">
            <w:pPr>
              <w:spacing w:before="100" w:beforeAutospacing="1" w:after="100" w:afterAutospacing="1" w:line="360" w:lineRule="auto"/>
              <w:ind w:left="0"/>
              <w:jc w:val="center"/>
              <w:rPr>
                <w:rFonts w:ascii="Times New Roman" w:hAnsi="Times New Roman" w:cs="Times New Roman" w:eastAsiaTheme="minorEastAsia"/>
                <w:color w:val="010205"/>
                <w:sz w:val="16"/>
                <w:szCs w:val="16"/>
              </w:rPr>
            </w:pPr>
            <w:r>
              <w:rPr>
                <w:rFonts w:ascii="Times New Roman" w:hAnsi="Times New Roman" w:cs="Times New Roman" w:eastAsiaTheme="minorEastAsia"/>
                <w:color w:val="010205"/>
                <w:sz w:val="16"/>
                <w:szCs w:val="16"/>
              </w:rPr>
              <w:t>.000</w:t>
            </w:r>
          </w:p>
        </w:tc>
      </w:tr>
    </w:tbl>
    <w:p w14:paraId="55AB106D">
      <w:pPr>
        <w:spacing w:before="100" w:beforeAutospacing="1" w:after="100" w:afterAutospacing="1" w:line="360" w:lineRule="auto"/>
        <w:ind w:left="0"/>
        <w:jc w:val="both"/>
        <w:rPr>
          <w:rFonts w:ascii="Times New Roman" w:hAnsi="Times New Roman" w:eastAsia="Times New Roman" w:cs="Times New Roman"/>
          <w:sz w:val="24"/>
          <w:szCs w:val="24"/>
        </w:rPr>
      </w:pPr>
      <w:bookmarkStart w:id="3" w:name="_Toc177782447"/>
      <w:r>
        <w:rPr>
          <w:rFonts w:ascii="Times New Roman" w:hAnsi="Times New Roman" w:eastAsia="Times New Roman" w:cs="Times New Roman"/>
          <w:sz w:val="24"/>
          <w:szCs w:val="24"/>
        </w:rPr>
        <w:t xml:space="preserve">As revealed in Table 5, an independent sample t-test was computed to compare the overall performance in paragraph writing at pre-training for the control and experimental groups. There was no statistically significant difference (t (97) = -.479, p = .633) in the scores for the control group (M = 6.89, SD = 1.622) and the experimental group (M = 7.08, SD = 2.195) with the magnitude of the difference in the means (mean difference = -.186, 95% Cl: -.954 to .583). The effect size (d = 0.1) was small in this study.   </w:t>
      </w:r>
      <w:bookmarkEnd w:id="3"/>
    </w:p>
    <w:p w14:paraId="781CA491">
      <w:pPr>
        <w:spacing w:before="100" w:beforeAutospacing="1" w:after="100" w:afterAutospacing="1" w:line="360" w:lineRule="auto"/>
        <w:ind w:left="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As shown in Table 5, an independent sample t-test was conducted to examine the overall paragraph writing performance of the control and experimental groups. The results indicated that the experimental group (M = 15.15, SD = 5.00) scored significantly higher than the control group (M = 8.31, SD = 2.18). on the self-efficacy scale. The t-test showed a statistically significant difference between the two groups, t (97) = -8.39, p ˂ .05) with a large effect size (d = 0.86). The magnitude of the difference was significant (mean difference = -6.85, 95% CI: -8.49 to -5.21) confirming that it was a significant difference; therefore, the alternative hypothesis was retained.</w:t>
      </w:r>
    </w:p>
    <w:p w14:paraId="0714674D">
      <w:pPr>
        <w:spacing w:line="360" w:lineRule="auto"/>
        <w:ind w:left="0"/>
        <w:rPr>
          <w:rFonts w:ascii="Times New Roman" w:hAnsi="Times New Roman" w:cs="Times New Roman"/>
          <w:b/>
          <w:sz w:val="24"/>
          <w:szCs w:val="24"/>
        </w:rPr>
      </w:pPr>
      <w:bookmarkStart w:id="4" w:name="_Toc177772590"/>
      <w:r>
        <w:rPr>
          <w:rFonts w:ascii="Times New Roman" w:hAnsi="Times New Roman" w:cs="Times New Roman"/>
          <w:b/>
          <w:sz w:val="24"/>
          <w:szCs w:val="24"/>
        </w:rPr>
        <w:t>Results of Independent Samples t-test on Writing Anxiety</w:t>
      </w:r>
      <w:bookmarkEnd w:id="4"/>
    </w:p>
    <w:p w14:paraId="2B4C0CDC">
      <w:pPr>
        <w:spacing w:line="360" w:lineRule="auto"/>
        <w:ind w:left="0"/>
        <w:rPr>
          <w:rFonts w:ascii="Times New Roman" w:hAnsi="Times New Roman" w:cs="Times New Roman"/>
          <w:b/>
          <w:sz w:val="24"/>
          <w:szCs w:val="24"/>
        </w:rPr>
      </w:pPr>
      <w:bookmarkStart w:id="5" w:name="_Toc177782449"/>
      <w:bookmarkStart w:id="6" w:name="_Toc177772591"/>
      <w:r>
        <w:rPr>
          <w:rFonts w:ascii="Times New Roman" w:hAnsi="Times New Roman" w:cs="Times New Roman"/>
          <w:b/>
          <w:sz w:val="24"/>
          <w:szCs w:val="24"/>
        </w:rPr>
        <w:t xml:space="preserve">Table 6 Results before and after the </w:t>
      </w:r>
      <w:bookmarkEnd w:id="5"/>
      <w:bookmarkEnd w:id="6"/>
      <w:r>
        <w:rPr>
          <w:rFonts w:ascii="Times New Roman" w:hAnsi="Times New Roman" w:cs="Times New Roman"/>
          <w:b/>
          <w:sz w:val="24"/>
          <w:szCs w:val="24"/>
        </w:rPr>
        <w:t>Treatment</w:t>
      </w:r>
    </w:p>
    <w:tbl>
      <w:tblPr>
        <w:tblStyle w:val="38"/>
        <w:tblW w:w="5375" w:type="pct"/>
        <w:tblInd w:w="0" w:type="dxa"/>
        <w:tblBorders>
          <w:top w:val="single" w:color="auto" w:sz="2" w:space="0"/>
          <w:left w:val="single" w:color="auto" w:sz="2" w:space="0"/>
          <w:bottom w:val="single" w:color="auto" w:sz="2" w:space="0"/>
          <w:right w:val="single" w:color="auto" w:sz="2" w:space="0"/>
          <w:insideH w:val="none" w:color="auto" w:sz="0" w:space="0"/>
          <w:insideV w:val="none" w:color="auto" w:sz="0" w:space="0"/>
        </w:tblBorders>
        <w:tblLayout w:type="fixed"/>
        <w:tblCellMar>
          <w:top w:w="0" w:type="dxa"/>
          <w:left w:w="108" w:type="dxa"/>
          <w:bottom w:w="0" w:type="dxa"/>
          <w:right w:w="108" w:type="dxa"/>
        </w:tblCellMar>
      </w:tblPr>
      <w:tblGrid>
        <w:gridCol w:w="457"/>
        <w:gridCol w:w="352"/>
        <w:gridCol w:w="323"/>
        <w:gridCol w:w="389"/>
        <w:gridCol w:w="343"/>
        <w:gridCol w:w="323"/>
        <w:gridCol w:w="445"/>
        <w:gridCol w:w="343"/>
        <w:gridCol w:w="342"/>
        <w:gridCol w:w="377"/>
        <w:gridCol w:w="377"/>
        <w:gridCol w:w="343"/>
        <w:gridCol w:w="439"/>
        <w:gridCol w:w="593"/>
      </w:tblGrid>
      <w:tr w14:paraId="42408A61">
        <w:tblPrEx>
          <w:tblBorders>
            <w:top w:val="single" w:color="auto" w:sz="2" w:space="0"/>
            <w:left w:val="single" w:color="auto" w:sz="2" w:space="0"/>
            <w:bottom w:val="single" w:color="auto" w:sz="2" w:space="0"/>
            <w:right w:val="single" w:color="auto" w:sz="2" w:space="0"/>
            <w:insideH w:val="none" w:color="auto" w:sz="0" w:space="0"/>
            <w:insideV w:val="none" w:color="auto" w:sz="0" w:space="0"/>
          </w:tblBorders>
          <w:tblCellMar>
            <w:top w:w="0" w:type="dxa"/>
            <w:left w:w="108" w:type="dxa"/>
            <w:bottom w:w="0" w:type="dxa"/>
            <w:right w:w="108" w:type="dxa"/>
          </w:tblCellMar>
        </w:tblPrEx>
        <w:trPr>
          <w:trHeight w:val="647" w:hRule="atLeast"/>
        </w:trPr>
        <w:tc>
          <w:tcPr>
            <w:tcW w:w="419" w:type="pct"/>
            <w:vMerge w:val="restart"/>
            <w:tcBorders>
              <w:top w:val="single" w:color="000000" w:themeColor="text1" w:sz="8" w:space="0"/>
              <w:left w:val="nil"/>
              <w:bottom w:val="single" w:color="000000" w:themeColor="text1" w:sz="8" w:space="0"/>
              <w:right w:val="nil"/>
              <w:insideH w:val="single" w:sz="8" w:space="0"/>
              <w:insideV w:val="nil"/>
            </w:tcBorders>
            <w:shd w:val="clear" w:color="auto" w:fill="auto"/>
          </w:tcPr>
          <w:p w14:paraId="46072FC2">
            <w:pPr>
              <w:spacing w:before="0" w:after="0" w:line="360" w:lineRule="auto"/>
              <w:ind w:left="0"/>
              <w:rPr>
                <w:rFonts w:ascii="Times New Roman" w:hAnsi="Times New Roman" w:eastAsia="Times New Roman" w:cs="Times New Roman"/>
                <w:b/>
                <w:bCs/>
                <w:color w:val="000000" w:themeColor="text1" w:themeShade="BF"/>
                <w:sz w:val="16"/>
                <w:szCs w:val="16"/>
              </w:rPr>
            </w:pPr>
          </w:p>
          <w:p w14:paraId="193E9FE6">
            <w:pPr>
              <w:spacing w:before="0" w:after="0" w:line="360" w:lineRule="auto"/>
              <w:ind w:left="0"/>
              <w:rPr>
                <w:rFonts w:ascii="Times New Roman" w:hAnsi="Times New Roman" w:eastAsia="Times New Roman" w:cs="Times New Roman"/>
                <w:b/>
                <w:bCs/>
                <w:color w:val="000000" w:themeColor="text1" w:themeShade="BF"/>
                <w:sz w:val="16"/>
                <w:szCs w:val="16"/>
              </w:rPr>
            </w:pPr>
          </w:p>
          <w:p w14:paraId="714DADF4">
            <w:pPr>
              <w:spacing w:before="0" w:after="0" w:line="360" w:lineRule="auto"/>
              <w:ind w:left="0"/>
              <w:rPr>
                <w:rFonts w:ascii="Times New Roman" w:hAnsi="Times New Roman" w:eastAsia="Times New Roman" w:cs="Times New Roman"/>
                <w:b/>
                <w:bCs/>
                <w:color w:val="000000" w:themeColor="text1" w:themeShade="BF"/>
                <w:sz w:val="16"/>
                <w:szCs w:val="16"/>
              </w:rPr>
            </w:pPr>
          </w:p>
          <w:p w14:paraId="290949C6">
            <w:pPr>
              <w:spacing w:before="0" w:after="0" w:line="360" w:lineRule="auto"/>
              <w:ind w:left="0"/>
              <w:rPr>
                <w:rFonts w:ascii="Times New Roman" w:hAnsi="Times New Roman" w:eastAsia="Times New Roman" w:cs="Times New Roman"/>
                <w:b w:val="0"/>
                <w:bCs/>
                <w:color w:val="000000" w:themeColor="text1" w:themeShade="BF"/>
                <w:sz w:val="16"/>
                <w:szCs w:val="16"/>
              </w:rPr>
            </w:pPr>
            <w:r>
              <w:rPr>
                <w:rFonts w:ascii="Times New Roman" w:hAnsi="Times New Roman" w:eastAsia="Times New Roman" w:cs="Times New Roman"/>
                <w:b w:val="0"/>
                <w:bCs/>
                <w:color w:val="000000" w:themeColor="text1" w:themeShade="BF"/>
                <w:sz w:val="16"/>
                <w:szCs w:val="16"/>
              </w:rPr>
              <w:t>Writing Anxiety</w:t>
            </w:r>
          </w:p>
        </w:tc>
        <w:tc>
          <w:tcPr>
            <w:tcW w:w="323" w:type="pct"/>
            <w:vMerge w:val="restart"/>
            <w:tcBorders>
              <w:top w:val="single" w:color="000000" w:themeColor="text1" w:sz="8" w:space="0"/>
              <w:bottom w:val="single" w:color="000000" w:themeColor="text1" w:sz="8" w:space="0"/>
              <w:right w:val="nil"/>
              <w:insideH w:val="single" w:sz="8" w:space="0"/>
              <w:insideV w:val="nil"/>
            </w:tcBorders>
            <w:shd w:val="clear" w:color="auto" w:fill="auto"/>
          </w:tcPr>
          <w:p w14:paraId="1116FC58">
            <w:pPr>
              <w:spacing w:before="0" w:after="0" w:line="360" w:lineRule="auto"/>
              <w:ind w:left="0"/>
              <w:rPr>
                <w:rFonts w:ascii="Times New Roman" w:hAnsi="Times New Roman" w:eastAsia="Times New Roman" w:cs="Times New Roman"/>
                <w:b w:val="0"/>
                <w:bCs/>
                <w:color w:val="000000" w:themeColor="text1" w:themeShade="BF"/>
                <w:sz w:val="16"/>
                <w:szCs w:val="16"/>
              </w:rPr>
            </w:pPr>
            <w:r>
              <w:rPr>
                <w:rFonts w:ascii="Times New Roman" w:hAnsi="Times New Roman" w:eastAsia="Times New Roman" w:cs="Times New Roman"/>
                <w:b w:val="0"/>
                <w:bCs/>
                <w:color w:val="000000" w:themeColor="text1" w:themeShade="BF"/>
                <w:sz w:val="16"/>
                <w:szCs w:val="16"/>
              </w:rPr>
              <w:t>time</w:t>
            </w:r>
          </w:p>
          <w:p w14:paraId="77351062">
            <w:pPr>
              <w:spacing w:before="0" w:after="0" w:line="360" w:lineRule="auto"/>
              <w:ind w:left="0"/>
              <w:rPr>
                <w:rFonts w:ascii="Times New Roman" w:hAnsi="Times New Roman" w:eastAsia="Times New Roman" w:cs="Times New Roman"/>
                <w:b w:val="0"/>
                <w:bCs/>
                <w:color w:val="000000" w:themeColor="text1" w:themeShade="BF"/>
                <w:sz w:val="16"/>
                <w:szCs w:val="16"/>
              </w:rPr>
            </w:pPr>
          </w:p>
        </w:tc>
        <w:tc>
          <w:tcPr>
            <w:tcW w:w="968" w:type="pct"/>
            <w:gridSpan w:val="3"/>
            <w:tcBorders>
              <w:top w:val="single" w:color="000000" w:themeColor="text1" w:sz="8" w:space="0"/>
              <w:bottom w:val="single" w:color="000000" w:themeColor="text1" w:sz="8" w:space="0"/>
              <w:right w:val="nil"/>
              <w:insideH w:val="single" w:sz="8" w:space="0"/>
              <w:insideV w:val="nil"/>
            </w:tcBorders>
            <w:shd w:val="clear" w:color="auto" w:fill="auto"/>
          </w:tcPr>
          <w:p w14:paraId="1709A60C">
            <w:pPr>
              <w:spacing w:before="0" w:after="0" w:line="360" w:lineRule="auto"/>
              <w:ind w:left="0"/>
              <w:rPr>
                <w:rFonts w:ascii="Times New Roman" w:hAnsi="Times New Roman" w:eastAsia="Times New Roman" w:cs="Times New Roman"/>
                <w:b w:val="0"/>
                <w:bCs/>
                <w:color w:val="000000" w:themeColor="text1" w:themeShade="BF"/>
                <w:sz w:val="16"/>
                <w:szCs w:val="16"/>
              </w:rPr>
            </w:pPr>
            <w:r>
              <w:rPr>
                <w:rFonts w:ascii="Times New Roman" w:hAnsi="Times New Roman" w:eastAsia="Times New Roman" w:cs="Times New Roman"/>
                <w:b w:val="0"/>
                <w:bCs/>
                <w:color w:val="000000" w:themeColor="text1" w:themeShade="BF"/>
                <w:sz w:val="16"/>
                <w:szCs w:val="16"/>
              </w:rPr>
              <w:t>Control Group</w:t>
            </w:r>
          </w:p>
        </w:tc>
        <w:tc>
          <w:tcPr>
            <w:tcW w:w="1019" w:type="pct"/>
            <w:gridSpan w:val="3"/>
            <w:tcBorders>
              <w:top w:val="single" w:color="000000" w:themeColor="text1" w:sz="8" w:space="0"/>
              <w:bottom w:val="single" w:color="000000" w:themeColor="text1" w:sz="8" w:space="0"/>
              <w:right w:val="nil"/>
              <w:insideH w:val="single" w:sz="8" w:space="0"/>
              <w:insideV w:val="nil"/>
            </w:tcBorders>
            <w:shd w:val="clear" w:color="auto" w:fill="auto"/>
          </w:tcPr>
          <w:p w14:paraId="4D8B5A1D">
            <w:pPr>
              <w:spacing w:before="0" w:after="0" w:line="360" w:lineRule="auto"/>
              <w:ind w:left="0"/>
              <w:rPr>
                <w:rFonts w:ascii="Times New Roman" w:hAnsi="Times New Roman" w:eastAsia="Times New Roman" w:cs="Times New Roman"/>
                <w:b w:val="0"/>
                <w:bCs/>
                <w:color w:val="000000" w:themeColor="text1" w:themeShade="BF"/>
                <w:sz w:val="16"/>
                <w:szCs w:val="16"/>
              </w:rPr>
            </w:pPr>
            <w:r>
              <w:rPr>
                <w:rFonts w:ascii="Times New Roman" w:hAnsi="Times New Roman" w:eastAsia="Times New Roman" w:cs="Times New Roman"/>
                <w:b w:val="0"/>
                <w:bCs/>
                <w:color w:val="000000" w:themeColor="text1" w:themeShade="BF"/>
                <w:sz w:val="16"/>
                <w:szCs w:val="16"/>
              </w:rPr>
              <w:t xml:space="preserve">Experimental Group </w:t>
            </w:r>
          </w:p>
        </w:tc>
        <w:tc>
          <w:tcPr>
            <w:tcW w:w="1321" w:type="pct"/>
            <w:gridSpan w:val="4"/>
            <w:tcBorders>
              <w:top w:val="single" w:color="000000" w:themeColor="text1" w:sz="8" w:space="0"/>
              <w:bottom w:val="single" w:color="000000" w:themeColor="text1" w:sz="8" w:space="0"/>
              <w:right w:val="nil"/>
              <w:insideH w:val="single" w:sz="8" w:space="0"/>
              <w:insideV w:val="nil"/>
            </w:tcBorders>
            <w:shd w:val="clear" w:color="auto" w:fill="auto"/>
          </w:tcPr>
          <w:p w14:paraId="6BAC9CBD">
            <w:pPr>
              <w:spacing w:before="0" w:after="0" w:line="360" w:lineRule="auto"/>
              <w:ind w:left="0"/>
              <w:rPr>
                <w:rFonts w:ascii="Times New Roman" w:hAnsi="Times New Roman" w:eastAsiaTheme="minorEastAsia"/>
                <w:b/>
                <w:bCs/>
                <w:color w:val="000000" w:themeColor="text1" w:themeShade="BF"/>
                <w:sz w:val="16"/>
                <w:szCs w:val="16"/>
              </w:rPr>
            </w:pPr>
          </w:p>
        </w:tc>
        <w:tc>
          <w:tcPr>
            <w:tcW w:w="947" w:type="pct"/>
            <w:gridSpan w:val="2"/>
            <w:tcBorders>
              <w:top w:val="single" w:color="000000" w:themeColor="text1" w:sz="8" w:space="0"/>
              <w:bottom w:val="single" w:color="000000" w:themeColor="text1" w:sz="8" w:space="0"/>
              <w:right w:val="nil"/>
              <w:insideH w:val="single" w:sz="8" w:space="0"/>
              <w:insideV w:val="nil"/>
            </w:tcBorders>
            <w:shd w:val="clear" w:color="auto" w:fill="auto"/>
          </w:tcPr>
          <w:p w14:paraId="53BEA887">
            <w:pPr>
              <w:spacing w:before="0" w:after="0" w:line="360" w:lineRule="auto"/>
              <w:ind w:left="0"/>
              <w:rPr>
                <w:rFonts w:ascii="Times New Roman" w:hAnsi="Times New Roman" w:eastAsiaTheme="minorEastAsia"/>
                <w:b/>
                <w:bCs/>
                <w:color w:val="000000" w:themeColor="text1" w:themeShade="BF"/>
                <w:sz w:val="16"/>
                <w:szCs w:val="16"/>
              </w:rPr>
            </w:pPr>
            <w:r>
              <w:rPr>
                <w:rFonts w:ascii="Times New Roman" w:hAnsi="Times New Roman" w:eastAsia="Times New Roman" w:cs="Times New Roman"/>
                <w:b w:val="0"/>
                <w:bCs/>
                <w:color w:val="000000" w:themeColor="text1" w:themeShade="BF"/>
                <w:sz w:val="16"/>
                <w:szCs w:val="16"/>
              </w:rPr>
              <w:t>95% CI:</w:t>
            </w:r>
          </w:p>
        </w:tc>
      </w:tr>
      <w:tr w14:paraId="46C81D95">
        <w:tblPrEx>
          <w:tblBorders>
            <w:top w:val="single" w:color="auto" w:sz="2" w:space="0"/>
            <w:left w:val="single" w:color="auto" w:sz="2" w:space="0"/>
            <w:bottom w:val="single" w:color="auto" w:sz="2" w:space="0"/>
            <w:right w:val="single" w:color="auto" w:sz="2" w:space="0"/>
            <w:insideH w:val="none" w:color="auto" w:sz="0" w:space="0"/>
            <w:insideV w:val="none" w:color="auto" w:sz="0" w:space="0"/>
          </w:tblBorders>
          <w:tblCellMar>
            <w:top w:w="0" w:type="dxa"/>
            <w:left w:w="108" w:type="dxa"/>
            <w:bottom w:w="0" w:type="dxa"/>
            <w:right w:w="108" w:type="dxa"/>
          </w:tblCellMar>
        </w:tblPrEx>
        <w:trPr>
          <w:trHeight w:val="647" w:hRule="atLeast"/>
        </w:trPr>
        <w:tc>
          <w:tcPr>
            <w:tcW w:w="419" w:type="pct"/>
            <w:vMerge w:val="continue"/>
            <w:tcBorders>
              <w:left w:val="nil"/>
              <w:right w:val="nil"/>
              <w:insideV w:val="nil"/>
            </w:tcBorders>
            <w:shd w:val="clear" w:color="auto" w:fill="auto"/>
          </w:tcPr>
          <w:p w14:paraId="39C92A3B">
            <w:pPr>
              <w:spacing w:after="0" w:line="360" w:lineRule="auto"/>
              <w:ind w:left="0"/>
              <w:rPr>
                <w:rFonts w:ascii="Times New Roman" w:hAnsi="Times New Roman" w:eastAsia="Times New Roman" w:cs="Times New Roman"/>
                <w:b w:val="0"/>
                <w:bCs/>
                <w:color w:val="000000" w:themeColor="text1" w:themeShade="BF"/>
                <w:sz w:val="16"/>
                <w:szCs w:val="16"/>
              </w:rPr>
            </w:pPr>
          </w:p>
        </w:tc>
        <w:tc>
          <w:tcPr>
            <w:tcW w:w="323" w:type="pct"/>
            <w:vMerge w:val="continue"/>
            <w:tcBorders>
              <w:right w:val="nil"/>
              <w:insideV w:val="nil"/>
            </w:tcBorders>
            <w:shd w:val="clear" w:color="auto" w:fill="auto"/>
          </w:tcPr>
          <w:p w14:paraId="631A1176">
            <w:pPr>
              <w:spacing w:after="0" w:line="360" w:lineRule="auto"/>
              <w:ind w:left="0"/>
              <w:rPr>
                <w:rFonts w:ascii="Times New Roman" w:hAnsi="Times New Roman" w:eastAsia="Times New Roman" w:cs="Times New Roman"/>
                <w:b/>
                <w:color w:val="000000" w:themeColor="text1" w:themeShade="BF"/>
                <w:sz w:val="16"/>
                <w:szCs w:val="16"/>
              </w:rPr>
            </w:pPr>
          </w:p>
        </w:tc>
        <w:tc>
          <w:tcPr>
            <w:tcW w:w="296" w:type="pct"/>
            <w:tcBorders>
              <w:right w:val="nil"/>
              <w:insideV w:val="nil"/>
            </w:tcBorders>
            <w:shd w:val="clear" w:color="auto" w:fill="auto"/>
          </w:tcPr>
          <w:p w14:paraId="6E7D39D7">
            <w:pPr>
              <w:spacing w:after="0" w:line="360" w:lineRule="auto"/>
              <w:ind w:left="0"/>
              <w:rPr>
                <w:rFonts w:ascii="Times New Roman" w:hAnsi="Times New Roman" w:eastAsia="Times New Roman" w:cs="Times New Roman"/>
                <w:color w:val="000000" w:themeColor="text1" w:themeShade="BF"/>
                <w:sz w:val="16"/>
                <w:szCs w:val="16"/>
              </w:rPr>
            </w:pPr>
            <w:r>
              <w:rPr>
                <w:rFonts w:ascii="Times New Roman" w:hAnsi="Times New Roman" w:eastAsia="Times New Roman" w:cs="Times New Roman"/>
                <w:color w:val="000000" w:themeColor="text1" w:themeShade="BF"/>
                <w:sz w:val="16"/>
                <w:szCs w:val="16"/>
              </w:rPr>
              <w:t>N</w:t>
            </w:r>
          </w:p>
        </w:tc>
        <w:tc>
          <w:tcPr>
            <w:tcW w:w="357" w:type="pct"/>
            <w:tcBorders>
              <w:right w:val="nil"/>
              <w:insideV w:val="nil"/>
            </w:tcBorders>
            <w:shd w:val="clear" w:color="auto" w:fill="auto"/>
          </w:tcPr>
          <w:p w14:paraId="6D9502D7">
            <w:pPr>
              <w:spacing w:after="0" w:line="360" w:lineRule="auto"/>
              <w:ind w:left="0"/>
              <w:jc w:val="center"/>
              <w:rPr>
                <w:rFonts w:ascii="Times New Roman" w:hAnsi="Times New Roman" w:eastAsia="Times New Roman" w:cs="Times New Roman"/>
                <w:color w:val="000000" w:themeColor="text1" w:themeShade="BF"/>
                <w:sz w:val="16"/>
                <w:szCs w:val="16"/>
              </w:rPr>
            </w:pPr>
            <w:r>
              <w:rPr>
                <w:rFonts w:ascii="Times New Roman" w:hAnsi="Times New Roman" w:eastAsia="Times New Roman" w:cs="Times New Roman"/>
                <w:color w:val="000000" w:themeColor="text1" w:themeShade="BF"/>
                <w:sz w:val="16"/>
                <w:szCs w:val="16"/>
              </w:rPr>
              <w:t>Mean</w:t>
            </w:r>
          </w:p>
        </w:tc>
        <w:tc>
          <w:tcPr>
            <w:tcW w:w="314" w:type="pct"/>
            <w:tcBorders>
              <w:right w:val="nil"/>
              <w:insideV w:val="nil"/>
            </w:tcBorders>
            <w:shd w:val="clear" w:color="auto" w:fill="auto"/>
          </w:tcPr>
          <w:p w14:paraId="7BD2F3E1">
            <w:pPr>
              <w:spacing w:after="0" w:line="360" w:lineRule="auto"/>
              <w:ind w:left="0"/>
              <w:jc w:val="center"/>
              <w:rPr>
                <w:rFonts w:ascii="Times New Roman" w:hAnsi="Times New Roman" w:eastAsia="Times New Roman" w:cs="Times New Roman"/>
                <w:color w:val="000000" w:themeColor="text1" w:themeShade="BF"/>
                <w:sz w:val="16"/>
                <w:szCs w:val="16"/>
              </w:rPr>
            </w:pPr>
            <w:r>
              <w:rPr>
                <w:rFonts w:ascii="Times New Roman" w:hAnsi="Times New Roman" w:eastAsia="Times New Roman" w:cs="Times New Roman"/>
                <w:color w:val="000000" w:themeColor="text1" w:themeShade="BF"/>
                <w:sz w:val="16"/>
                <w:szCs w:val="16"/>
              </w:rPr>
              <w:t>SD</w:t>
            </w:r>
          </w:p>
        </w:tc>
        <w:tc>
          <w:tcPr>
            <w:tcW w:w="296" w:type="pct"/>
            <w:tcBorders>
              <w:right w:val="nil"/>
              <w:insideV w:val="nil"/>
            </w:tcBorders>
            <w:shd w:val="clear" w:color="auto" w:fill="auto"/>
          </w:tcPr>
          <w:p w14:paraId="6FCD231B">
            <w:pPr>
              <w:spacing w:after="0" w:line="360" w:lineRule="auto"/>
              <w:ind w:left="0"/>
              <w:jc w:val="center"/>
              <w:rPr>
                <w:rFonts w:ascii="Times New Roman" w:hAnsi="Times New Roman" w:eastAsia="Times New Roman" w:cs="Times New Roman"/>
                <w:color w:val="000000" w:themeColor="text1" w:themeShade="BF"/>
                <w:sz w:val="16"/>
                <w:szCs w:val="16"/>
              </w:rPr>
            </w:pPr>
            <w:r>
              <w:rPr>
                <w:rFonts w:ascii="Times New Roman" w:hAnsi="Times New Roman" w:eastAsia="Times New Roman" w:cs="Times New Roman"/>
                <w:color w:val="000000" w:themeColor="text1" w:themeShade="BF"/>
                <w:sz w:val="16"/>
                <w:szCs w:val="16"/>
              </w:rPr>
              <w:t>N</w:t>
            </w:r>
          </w:p>
        </w:tc>
        <w:tc>
          <w:tcPr>
            <w:tcW w:w="408" w:type="pct"/>
            <w:tcBorders>
              <w:right w:val="nil"/>
              <w:insideV w:val="nil"/>
            </w:tcBorders>
            <w:shd w:val="clear" w:color="auto" w:fill="auto"/>
          </w:tcPr>
          <w:p w14:paraId="75610F23">
            <w:pPr>
              <w:spacing w:after="0" w:line="360" w:lineRule="auto"/>
              <w:ind w:left="125"/>
              <w:jc w:val="center"/>
              <w:rPr>
                <w:rFonts w:ascii="Times New Roman" w:hAnsi="Times New Roman" w:eastAsia="Times New Roman" w:cs="Times New Roman"/>
                <w:color w:val="000000" w:themeColor="text1" w:themeShade="BF"/>
                <w:sz w:val="16"/>
                <w:szCs w:val="16"/>
              </w:rPr>
            </w:pPr>
            <w:r>
              <w:rPr>
                <w:rFonts w:ascii="Times New Roman" w:hAnsi="Times New Roman" w:eastAsia="Times New Roman" w:cs="Times New Roman"/>
                <w:color w:val="000000" w:themeColor="text1" w:themeShade="BF"/>
                <w:sz w:val="16"/>
                <w:szCs w:val="16"/>
              </w:rPr>
              <w:t>Mean</w:t>
            </w:r>
          </w:p>
        </w:tc>
        <w:tc>
          <w:tcPr>
            <w:tcW w:w="314" w:type="pct"/>
            <w:tcBorders>
              <w:right w:val="nil"/>
              <w:insideV w:val="nil"/>
            </w:tcBorders>
            <w:shd w:val="clear" w:color="auto" w:fill="auto"/>
          </w:tcPr>
          <w:p w14:paraId="0E464FBB">
            <w:pPr>
              <w:spacing w:after="0" w:line="360" w:lineRule="auto"/>
              <w:ind w:left="0"/>
              <w:jc w:val="center"/>
              <w:rPr>
                <w:rFonts w:ascii="Times New Roman" w:hAnsi="Times New Roman" w:eastAsia="Times New Roman" w:cs="Times New Roman"/>
                <w:color w:val="000000" w:themeColor="text1" w:themeShade="BF"/>
                <w:sz w:val="16"/>
                <w:szCs w:val="16"/>
              </w:rPr>
            </w:pPr>
            <w:r>
              <w:rPr>
                <w:rFonts w:ascii="Times New Roman" w:hAnsi="Times New Roman" w:eastAsia="Times New Roman" w:cs="Times New Roman"/>
                <w:color w:val="000000" w:themeColor="text1" w:themeShade="BF"/>
                <w:sz w:val="16"/>
                <w:szCs w:val="16"/>
              </w:rPr>
              <w:t>SD</w:t>
            </w:r>
          </w:p>
        </w:tc>
        <w:tc>
          <w:tcPr>
            <w:tcW w:w="314" w:type="pct"/>
            <w:tcBorders>
              <w:right w:val="nil"/>
              <w:insideV w:val="nil"/>
            </w:tcBorders>
            <w:shd w:val="clear" w:color="auto" w:fill="auto"/>
          </w:tcPr>
          <w:p w14:paraId="4F89017E">
            <w:pPr>
              <w:spacing w:after="0" w:line="360" w:lineRule="auto"/>
              <w:ind w:left="0"/>
              <w:jc w:val="center"/>
              <w:rPr>
                <w:rFonts w:ascii="Times New Roman" w:hAnsi="Times New Roman" w:eastAsia="Times New Roman" w:cs="Times New Roman"/>
                <w:color w:val="000000" w:themeColor="text1" w:themeShade="BF"/>
                <w:sz w:val="16"/>
                <w:szCs w:val="16"/>
              </w:rPr>
            </w:pPr>
            <w:r>
              <w:rPr>
                <w:rFonts w:ascii="Times New Roman" w:hAnsi="Times New Roman" w:eastAsia="Times New Roman" w:cs="Times New Roman"/>
                <w:color w:val="000000" w:themeColor="text1" w:themeShade="BF"/>
                <w:sz w:val="16"/>
                <w:szCs w:val="16"/>
              </w:rPr>
              <w:t>t</w:t>
            </w:r>
          </w:p>
        </w:tc>
        <w:tc>
          <w:tcPr>
            <w:tcW w:w="346" w:type="pct"/>
            <w:tcBorders>
              <w:right w:val="nil"/>
              <w:insideV w:val="nil"/>
            </w:tcBorders>
            <w:shd w:val="clear" w:color="auto" w:fill="auto"/>
          </w:tcPr>
          <w:p w14:paraId="387FE74A">
            <w:pPr>
              <w:spacing w:after="0" w:line="360" w:lineRule="auto"/>
              <w:ind w:left="0"/>
              <w:jc w:val="center"/>
              <w:rPr>
                <w:rFonts w:ascii="Times New Roman" w:hAnsi="Times New Roman" w:eastAsia="Times New Roman" w:cs="Times New Roman"/>
                <w:color w:val="000000" w:themeColor="text1" w:themeShade="BF"/>
                <w:sz w:val="16"/>
                <w:szCs w:val="16"/>
              </w:rPr>
            </w:pPr>
            <w:r>
              <w:rPr>
                <w:rFonts w:ascii="Times New Roman" w:hAnsi="Times New Roman" w:eastAsia="Times New Roman" w:cs="Times New Roman"/>
                <w:color w:val="000000" w:themeColor="text1" w:themeShade="BF"/>
                <w:sz w:val="16"/>
                <w:szCs w:val="16"/>
              </w:rPr>
              <w:t>Df</w:t>
            </w:r>
          </w:p>
        </w:tc>
        <w:tc>
          <w:tcPr>
            <w:tcW w:w="346" w:type="pct"/>
            <w:tcBorders>
              <w:right w:val="nil"/>
              <w:insideV w:val="nil"/>
            </w:tcBorders>
            <w:shd w:val="clear" w:color="auto" w:fill="auto"/>
          </w:tcPr>
          <w:p w14:paraId="45DEE39D">
            <w:pPr>
              <w:spacing w:after="0" w:line="360" w:lineRule="auto"/>
              <w:ind w:left="0"/>
              <w:jc w:val="center"/>
              <w:rPr>
                <w:rFonts w:ascii="Times New Roman" w:hAnsi="Times New Roman" w:eastAsia="Times New Roman" w:cs="Times New Roman"/>
                <w:color w:val="000000" w:themeColor="text1" w:themeShade="BF"/>
                <w:sz w:val="16"/>
                <w:szCs w:val="16"/>
              </w:rPr>
            </w:pPr>
            <w:r>
              <w:rPr>
                <w:rFonts w:ascii="Times New Roman" w:hAnsi="Times New Roman" w:eastAsia="Times New Roman" w:cs="Times New Roman"/>
                <w:color w:val="000000" w:themeColor="text1" w:themeShade="BF"/>
                <w:sz w:val="16"/>
                <w:szCs w:val="16"/>
              </w:rPr>
              <w:t>p</w:t>
            </w:r>
          </w:p>
        </w:tc>
        <w:tc>
          <w:tcPr>
            <w:tcW w:w="314" w:type="pct"/>
            <w:tcBorders>
              <w:right w:val="nil"/>
              <w:insideV w:val="nil"/>
            </w:tcBorders>
            <w:shd w:val="clear" w:color="auto" w:fill="auto"/>
          </w:tcPr>
          <w:p w14:paraId="70BA90A3">
            <w:pPr>
              <w:spacing w:after="0" w:line="360" w:lineRule="auto"/>
              <w:ind w:left="0"/>
              <w:rPr>
                <w:rFonts w:ascii="Times New Roman" w:hAnsi="Times New Roman" w:eastAsia="Times New Roman" w:cs="Times New Roman"/>
                <w:color w:val="000000" w:themeColor="text1" w:themeShade="BF"/>
                <w:sz w:val="16"/>
                <w:szCs w:val="16"/>
              </w:rPr>
            </w:pPr>
            <w:r>
              <w:rPr>
                <w:rFonts w:ascii="Times New Roman" w:hAnsi="Times New Roman" w:eastAsia="Times New Roman" w:cs="Times New Roman"/>
                <w:color w:val="000000" w:themeColor="text1" w:themeShade="BF"/>
                <w:sz w:val="16"/>
                <w:szCs w:val="16"/>
              </w:rPr>
              <w:t xml:space="preserve">  D</w:t>
            </w:r>
          </w:p>
        </w:tc>
        <w:tc>
          <w:tcPr>
            <w:tcW w:w="403" w:type="pct"/>
            <w:tcBorders>
              <w:right w:val="nil"/>
              <w:insideV w:val="nil"/>
            </w:tcBorders>
            <w:shd w:val="clear" w:color="auto" w:fill="auto"/>
          </w:tcPr>
          <w:p w14:paraId="66B83447">
            <w:pPr>
              <w:autoSpaceDE w:val="0"/>
              <w:autoSpaceDN w:val="0"/>
              <w:adjustRightInd w:val="0"/>
              <w:spacing w:after="0" w:line="360" w:lineRule="auto"/>
              <w:ind w:left="0" w:right="60"/>
              <w:rPr>
                <w:rFonts w:ascii="Times New Roman" w:hAnsi="Times New Roman" w:cs="Times New Roman" w:eastAsiaTheme="minorEastAsia"/>
                <w:color w:val="264A60"/>
                <w:sz w:val="16"/>
                <w:szCs w:val="16"/>
              </w:rPr>
            </w:pPr>
            <w:r>
              <w:rPr>
                <w:rFonts w:ascii="Times New Roman" w:hAnsi="Times New Roman" w:cs="Times New Roman" w:eastAsiaTheme="minorEastAsia"/>
                <w:color w:val="264A60"/>
                <w:sz w:val="16"/>
                <w:szCs w:val="16"/>
              </w:rPr>
              <w:t>Lower</w:t>
            </w:r>
          </w:p>
        </w:tc>
        <w:tc>
          <w:tcPr>
            <w:tcW w:w="544" w:type="pct"/>
            <w:tcBorders>
              <w:right w:val="nil"/>
              <w:insideV w:val="nil"/>
            </w:tcBorders>
            <w:shd w:val="clear" w:color="auto" w:fill="auto"/>
          </w:tcPr>
          <w:p w14:paraId="60E01AD5">
            <w:pPr>
              <w:autoSpaceDE w:val="0"/>
              <w:autoSpaceDN w:val="0"/>
              <w:adjustRightInd w:val="0"/>
              <w:spacing w:after="0" w:line="360" w:lineRule="auto"/>
              <w:ind w:left="0" w:right="60"/>
              <w:jc w:val="center"/>
              <w:rPr>
                <w:rFonts w:ascii="Times New Roman" w:hAnsi="Times New Roman" w:cs="Times New Roman" w:eastAsiaTheme="minorEastAsia"/>
                <w:color w:val="264A60"/>
                <w:sz w:val="16"/>
                <w:szCs w:val="16"/>
              </w:rPr>
            </w:pPr>
            <w:r>
              <w:rPr>
                <w:rFonts w:ascii="Times New Roman" w:hAnsi="Times New Roman" w:cs="Times New Roman" w:eastAsiaTheme="minorEastAsia"/>
                <w:color w:val="264A60"/>
                <w:sz w:val="16"/>
                <w:szCs w:val="16"/>
              </w:rPr>
              <w:t>Upper</w:t>
            </w:r>
          </w:p>
        </w:tc>
      </w:tr>
      <w:tr w14:paraId="5F68BCA4">
        <w:tblPrEx>
          <w:tblBorders>
            <w:top w:val="single" w:color="auto" w:sz="2" w:space="0"/>
            <w:left w:val="single" w:color="auto" w:sz="2" w:space="0"/>
            <w:bottom w:val="single" w:color="auto" w:sz="2" w:space="0"/>
            <w:right w:val="single" w:color="auto" w:sz="2" w:space="0"/>
            <w:insideH w:val="none" w:color="auto" w:sz="0" w:space="0"/>
            <w:insideV w:val="none" w:color="auto" w:sz="0" w:space="0"/>
          </w:tblBorders>
          <w:tblCellMar>
            <w:top w:w="0" w:type="dxa"/>
            <w:left w:w="108" w:type="dxa"/>
            <w:bottom w:w="0" w:type="dxa"/>
            <w:right w:w="108" w:type="dxa"/>
          </w:tblCellMar>
        </w:tblPrEx>
        <w:trPr>
          <w:trHeight w:val="467" w:hRule="atLeast"/>
        </w:trPr>
        <w:tc>
          <w:tcPr>
            <w:tcW w:w="419" w:type="pct"/>
            <w:vMerge w:val="continue"/>
            <w:shd w:val="clear" w:color="auto" w:fill="auto"/>
          </w:tcPr>
          <w:p w14:paraId="419831BE">
            <w:pPr>
              <w:spacing w:after="0" w:line="360" w:lineRule="auto"/>
              <w:ind w:left="0"/>
              <w:rPr>
                <w:rFonts w:ascii="Times New Roman" w:hAnsi="Times New Roman" w:eastAsia="Times New Roman" w:cs="Times New Roman"/>
                <w:b w:val="0"/>
                <w:bCs/>
                <w:color w:val="000000" w:themeColor="text1" w:themeShade="BF"/>
                <w:sz w:val="16"/>
                <w:szCs w:val="16"/>
              </w:rPr>
            </w:pPr>
          </w:p>
        </w:tc>
        <w:tc>
          <w:tcPr>
            <w:tcW w:w="323" w:type="pct"/>
            <w:shd w:val="clear" w:color="auto" w:fill="auto"/>
          </w:tcPr>
          <w:p w14:paraId="114E7921">
            <w:pPr>
              <w:spacing w:after="0" w:line="360" w:lineRule="auto"/>
              <w:ind w:left="0"/>
              <w:rPr>
                <w:rFonts w:ascii="Times New Roman" w:hAnsi="Times New Roman" w:eastAsia="Times New Roman" w:cs="Times New Roman"/>
                <w:color w:val="000000" w:themeColor="text1" w:themeShade="BF"/>
                <w:sz w:val="16"/>
                <w:szCs w:val="16"/>
              </w:rPr>
            </w:pPr>
            <w:r>
              <w:rPr>
                <w:rFonts w:ascii="Times New Roman" w:hAnsi="Times New Roman" w:eastAsia="Times New Roman" w:cs="Times New Roman"/>
                <w:color w:val="000000" w:themeColor="text1" w:themeShade="BF"/>
                <w:sz w:val="16"/>
                <w:szCs w:val="16"/>
              </w:rPr>
              <w:t>Pre</w:t>
            </w:r>
          </w:p>
        </w:tc>
        <w:tc>
          <w:tcPr>
            <w:tcW w:w="296" w:type="pct"/>
            <w:shd w:val="clear" w:color="auto" w:fill="auto"/>
          </w:tcPr>
          <w:p w14:paraId="7A7BDADE">
            <w:pPr>
              <w:autoSpaceDE w:val="0"/>
              <w:autoSpaceDN w:val="0"/>
              <w:adjustRightInd w:val="0"/>
              <w:spacing w:after="0" w:line="360" w:lineRule="auto"/>
              <w:ind w:left="0" w:right="60"/>
              <w:rPr>
                <w:rFonts w:ascii="Times New Roman" w:hAnsi="Times New Roman" w:cs="Times New Roman" w:eastAsiaTheme="minorEastAsia"/>
                <w:color w:val="010205"/>
                <w:sz w:val="16"/>
                <w:szCs w:val="16"/>
              </w:rPr>
            </w:pPr>
            <w:r>
              <w:rPr>
                <w:rFonts w:ascii="Times New Roman" w:hAnsi="Times New Roman" w:cs="Times New Roman" w:eastAsiaTheme="minorEastAsia"/>
                <w:color w:val="010205"/>
                <w:sz w:val="16"/>
                <w:szCs w:val="16"/>
              </w:rPr>
              <w:t>47</w:t>
            </w:r>
          </w:p>
        </w:tc>
        <w:tc>
          <w:tcPr>
            <w:tcW w:w="357" w:type="pct"/>
            <w:shd w:val="clear" w:color="auto" w:fill="auto"/>
          </w:tcPr>
          <w:p w14:paraId="387EDE09">
            <w:pPr>
              <w:autoSpaceDE w:val="0"/>
              <w:autoSpaceDN w:val="0"/>
              <w:adjustRightInd w:val="0"/>
              <w:spacing w:after="0" w:line="360" w:lineRule="auto"/>
              <w:ind w:left="0" w:right="60"/>
              <w:rPr>
                <w:rFonts w:ascii="Times New Roman" w:hAnsi="Times New Roman" w:cs="Times New Roman" w:eastAsiaTheme="minorEastAsia"/>
                <w:color w:val="010205"/>
                <w:sz w:val="16"/>
                <w:szCs w:val="16"/>
              </w:rPr>
            </w:pPr>
            <w:r>
              <w:rPr>
                <w:rFonts w:ascii="Times New Roman" w:hAnsi="Times New Roman" w:cs="Times New Roman" w:eastAsiaTheme="minorEastAsia"/>
                <w:color w:val="010205"/>
                <w:sz w:val="16"/>
                <w:szCs w:val="16"/>
              </w:rPr>
              <w:t>2.73</w:t>
            </w:r>
          </w:p>
        </w:tc>
        <w:tc>
          <w:tcPr>
            <w:tcW w:w="314" w:type="pct"/>
            <w:shd w:val="clear" w:color="auto" w:fill="auto"/>
          </w:tcPr>
          <w:p w14:paraId="25DE1773">
            <w:pPr>
              <w:autoSpaceDE w:val="0"/>
              <w:autoSpaceDN w:val="0"/>
              <w:adjustRightInd w:val="0"/>
              <w:spacing w:after="0" w:line="360" w:lineRule="auto"/>
              <w:ind w:left="0" w:right="60"/>
              <w:jc w:val="center"/>
              <w:rPr>
                <w:rFonts w:ascii="Times New Roman" w:hAnsi="Times New Roman" w:cs="Times New Roman" w:eastAsiaTheme="minorEastAsia"/>
                <w:color w:val="010205"/>
                <w:sz w:val="16"/>
                <w:szCs w:val="16"/>
              </w:rPr>
            </w:pPr>
            <w:r>
              <w:rPr>
                <w:rFonts w:ascii="Times New Roman" w:hAnsi="Times New Roman" w:cs="Times New Roman" w:eastAsiaTheme="minorEastAsia"/>
                <w:color w:val="010205"/>
                <w:sz w:val="16"/>
                <w:szCs w:val="16"/>
              </w:rPr>
              <w:t>.31</w:t>
            </w:r>
          </w:p>
        </w:tc>
        <w:tc>
          <w:tcPr>
            <w:tcW w:w="296" w:type="pct"/>
            <w:shd w:val="clear" w:color="auto" w:fill="auto"/>
          </w:tcPr>
          <w:p w14:paraId="0D4BCEC4">
            <w:pPr>
              <w:autoSpaceDE w:val="0"/>
              <w:autoSpaceDN w:val="0"/>
              <w:adjustRightInd w:val="0"/>
              <w:spacing w:after="0" w:line="360" w:lineRule="auto"/>
              <w:ind w:left="0" w:right="60"/>
              <w:jc w:val="center"/>
              <w:rPr>
                <w:rFonts w:ascii="Times New Roman" w:hAnsi="Times New Roman" w:cs="Times New Roman" w:eastAsiaTheme="minorEastAsia"/>
                <w:color w:val="010205"/>
                <w:sz w:val="16"/>
                <w:szCs w:val="16"/>
              </w:rPr>
            </w:pPr>
            <w:r>
              <w:rPr>
                <w:rFonts w:ascii="Times New Roman" w:hAnsi="Times New Roman" w:cs="Times New Roman" w:eastAsiaTheme="minorEastAsia"/>
                <w:color w:val="010205"/>
                <w:sz w:val="16"/>
                <w:szCs w:val="16"/>
              </w:rPr>
              <w:t>52</w:t>
            </w:r>
          </w:p>
        </w:tc>
        <w:tc>
          <w:tcPr>
            <w:tcW w:w="408" w:type="pct"/>
            <w:shd w:val="clear" w:color="auto" w:fill="auto"/>
          </w:tcPr>
          <w:p w14:paraId="66CAD946">
            <w:pPr>
              <w:autoSpaceDE w:val="0"/>
              <w:autoSpaceDN w:val="0"/>
              <w:adjustRightInd w:val="0"/>
              <w:spacing w:after="0" w:line="360" w:lineRule="auto"/>
              <w:ind w:left="0" w:right="60"/>
              <w:jc w:val="center"/>
              <w:rPr>
                <w:rFonts w:ascii="Times New Roman" w:hAnsi="Times New Roman" w:cs="Times New Roman" w:eastAsiaTheme="minorEastAsia"/>
                <w:color w:val="010205"/>
                <w:sz w:val="16"/>
                <w:szCs w:val="16"/>
              </w:rPr>
            </w:pPr>
            <w:r>
              <w:rPr>
                <w:rFonts w:ascii="Times New Roman" w:hAnsi="Times New Roman" w:cs="Times New Roman" w:eastAsiaTheme="minorEastAsia"/>
                <w:color w:val="010205"/>
                <w:sz w:val="16"/>
                <w:szCs w:val="16"/>
              </w:rPr>
              <w:t>2.82</w:t>
            </w:r>
          </w:p>
        </w:tc>
        <w:tc>
          <w:tcPr>
            <w:tcW w:w="314" w:type="pct"/>
            <w:shd w:val="clear" w:color="auto" w:fill="auto"/>
          </w:tcPr>
          <w:p w14:paraId="6501609C">
            <w:pPr>
              <w:autoSpaceDE w:val="0"/>
              <w:autoSpaceDN w:val="0"/>
              <w:adjustRightInd w:val="0"/>
              <w:spacing w:after="0" w:line="360" w:lineRule="auto"/>
              <w:ind w:left="0" w:right="60"/>
              <w:jc w:val="center"/>
              <w:rPr>
                <w:rFonts w:ascii="Times New Roman" w:hAnsi="Times New Roman" w:cs="Times New Roman" w:eastAsiaTheme="minorEastAsia"/>
                <w:color w:val="010205"/>
                <w:sz w:val="16"/>
                <w:szCs w:val="16"/>
              </w:rPr>
            </w:pPr>
            <w:r>
              <w:rPr>
                <w:rFonts w:ascii="Times New Roman" w:hAnsi="Times New Roman" w:cs="Times New Roman" w:eastAsiaTheme="minorEastAsia"/>
                <w:color w:val="010205"/>
                <w:sz w:val="16"/>
                <w:szCs w:val="16"/>
              </w:rPr>
              <w:t>.53</w:t>
            </w:r>
          </w:p>
        </w:tc>
        <w:tc>
          <w:tcPr>
            <w:tcW w:w="314" w:type="pct"/>
            <w:shd w:val="clear" w:color="auto" w:fill="auto"/>
          </w:tcPr>
          <w:p w14:paraId="18D5AA0E">
            <w:pPr>
              <w:autoSpaceDE w:val="0"/>
              <w:autoSpaceDN w:val="0"/>
              <w:adjustRightInd w:val="0"/>
              <w:spacing w:after="0" w:line="360" w:lineRule="auto"/>
              <w:ind w:left="0" w:right="60"/>
              <w:jc w:val="center"/>
              <w:rPr>
                <w:rFonts w:ascii="Times New Roman" w:hAnsi="Times New Roman" w:cs="Times New Roman" w:eastAsiaTheme="minorEastAsia"/>
                <w:color w:val="010205"/>
                <w:sz w:val="16"/>
                <w:szCs w:val="16"/>
              </w:rPr>
            </w:pPr>
            <w:r>
              <w:rPr>
                <w:rFonts w:ascii="Times New Roman" w:hAnsi="Times New Roman" w:cs="Times New Roman" w:eastAsiaTheme="minorEastAsia"/>
                <w:color w:val="010205"/>
                <w:sz w:val="16"/>
                <w:szCs w:val="16"/>
              </w:rPr>
              <w:t>-1.0</w:t>
            </w:r>
          </w:p>
        </w:tc>
        <w:tc>
          <w:tcPr>
            <w:tcW w:w="346" w:type="pct"/>
            <w:shd w:val="clear" w:color="auto" w:fill="auto"/>
          </w:tcPr>
          <w:p w14:paraId="5C937955">
            <w:pPr>
              <w:autoSpaceDE w:val="0"/>
              <w:autoSpaceDN w:val="0"/>
              <w:adjustRightInd w:val="0"/>
              <w:spacing w:after="0" w:line="360" w:lineRule="auto"/>
              <w:ind w:left="0" w:right="60"/>
              <w:jc w:val="center"/>
              <w:rPr>
                <w:rFonts w:ascii="Times New Roman" w:hAnsi="Times New Roman" w:cs="Times New Roman" w:eastAsiaTheme="minorEastAsia"/>
                <w:color w:val="010205"/>
                <w:sz w:val="16"/>
                <w:szCs w:val="16"/>
              </w:rPr>
            </w:pPr>
            <w:r>
              <w:rPr>
                <w:rFonts w:ascii="Times New Roman" w:hAnsi="Times New Roman" w:cs="Times New Roman" w:eastAsiaTheme="minorEastAsia"/>
                <w:color w:val="010205"/>
                <w:sz w:val="16"/>
                <w:szCs w:val="16"/>
              </w:rPr>
              <w:t>83.9</w:t>
            </w:r>
          </w:p>
        </w:tc>
        <w:tc>
          <w:tcPr>
            <w:tcW w:w="346" w:type="pct"/>
            <w:shd w:val="clear" w:color="auto" w:fill="auto"/>
          </w:tcPr>
          <w:p w14:paraId="0FC7FC03">
            <w:pPr>
              <w:autoSpaceDE w:val="0"/>
              <w:autoSpaceDN w:val="0"/>
              <w:adjustRightInd w:val="0"/>
              <w:spacing w:after="0" w:line="360" w:lineRule="auto"/>
              <w:ind w:left="0" w:right="60"/>
              <w:jc w:val="center"/>
              <w:rPr>
                <w:rFonts w:ascii="Times New Roman" w:hAnsi="Times New Roman" w:cs="Times New Roman" w:eastAsiaTheme="minorEastAsia"/>
                <w:color w:val="010205"/>
                <w:sz w:val="16"/>
                <w:szCs w:val="16"/>
              </w:rPr>
            </w:pPr>
            <w:r>
              <w:rPr>
                <w:rFonts w:ascii="Times New Roman" w:hAnsi="Times New Roman" w:cs="Times New Roman" w:eastAsiaTheme="minorEastAsia"/>
                <w:color w:val="010205"/>
                <w:sz w:val="16"/>
                <w:szCs w:val="16"/>
              </w:rPr>
              <w:t>.26</w:t>
            </w:r>
          </w:p>
        </w:tc>
        <w:tc>
          <w:tcPr>
            <w:tcW w:w="314" w:type="pct"/>
            <w:shd w:val="clear" w:color="auto" w:fill="auto"/>
          </w:tcPr>
          <w:p w14:paraId="6F54AF2D">
            <w:pPr>
              <w:tabs>
                <w:tab w:val="left" w:pos="3318"/>
              </w:tabs>
              <w:autoSpaceDE w:val="0"/>
              <w:autoSpaceDN w:val="0"/>
              <w:adjustRightInd w:val="0"/>
              <w:spacing w:after="0" w:line="360" w:lineRule="auto"/>
              <w:ind w:left="0" w:right="60"/>
              <w:jc w:val="center"/>
              <w:rPr>
                <w:rFonts w:ascii="Times New Roman" w:hAnsi="Times New Roman" w:cs="Times New Roman" w:eastAsiaTheme="minorEastAsia"/>
                <w:color w:val="010205"/>
                <w:sz w:val="16"/>
                <w:szCs w:val="16"/>
              </w:rPr>
            </w:pPr>
            <w:r>
              <w:rPr>
                <w:rFonts w:ascii="Times New Roman" w:hAnsi="Times New Roman" w:cs="Times New Roman" w:eastAsiaTheme="minorEastAsia"/>
                <w:color w:val="000000" w:themeColor="text1" w:themeShade="BF"/>
                <w:sz w:val="16"/>
                <w:szCs w:val="16"/>
              </w:rPr>
              <w:t>0.2</w:t>
            </w:r>
          </w:p>
        </w:tc>
        <w:tc>
          <w:tcPr>
            <w:tcW w:w="403" w:type="pct"/>
            <w:shd w:val="clear" w:color="auto" w:fill="auto"/>
          </w:tcPr>
          <w:p w14:paraId="0ED28841">
            <w:pPr>
              <w:autoSpaceDE w:val="0"/>
              <w:autoSpaceDN w:val="0"/>
              <w:adjustRightInd w:val="0"/>
              <w:spacing w:after="0" w:line="360" w:lineRule="auto"/>
              <w:ind w:left="0" w:right="60"/>
              <w:rPr>
                <w:rFonts w:ascii="Times New Roman" w:hAnsi="Times New Roman" w:cs="Times New Roman" w:eastAsiaTheme="minorEastAsia"/>
                <w:color w:val="010205"/>
                <w:sz w:val="16"/>
                <w:szCs w:val="16"/>
              </w:rPr>
            </w:pPr>
            <w:r>
              <w:rPr>
                <w:rFonts w:ascii="Times New Roman" w:hAnsi="Times New Roman" w:cs="Times New Roman" w:eastAsiaTheme="minorEastAsia"/>
                <w:color w:val="010205"/>
                <w:sz w:val="16"/>
                <w:szCs w:val="16"/>
              </w:rPr>
              <w:t>-.26</w:t>
            </w:r>
          </w:p>
        </w:tc>
        <w:tc>
          <w:tcPr>
            <w:tcW w:w="544" w:type="pct"/>
            <w:shd w:val="clear" w:color="auto" w:fill="auto"/>
          </w:tcPr>
          <w:p w14:paraId="333D63DD">
            <w:pPr>
              <w:autoSpaceDE w:val="0"/>
              <w:autoSpaceDN w:val="0"/>
              <w:adjustRightInd w:val="0"/>
              <w:spacing w:after="0" w:line="360" w:lineRule="auto"/>
              <w:ind w:left="60" w:right="60"/>
              <w:jc w:val="center"/>
              <w:rPr>
                <w:rFonts w:ascii="Times New Roman" w:hAnsi="Times New Roman" w:cs="Times New Roman" w:eastAsiaTheme="minorEastAsia"/>
                <w:color w:val="010205"/>
                <w:sz w:val="16"/>
                <w:szCs w:val="16"/>
              </w:rPr>
            </w:pPr>
            <w:r>
              <w:rPr>
                <w:rFonts w:ascii="Times New Roman" w:hAnsi="Times New Roman" w:cs="Times New Roman" w:eastAsiaTheme="minorEastAsia"/>
                <w:color w:val="010205"/>
                <w:sz w:val="16"/>
                <w:szCs w:val="16"/>
              </w:rPr>
              <w:t>.08</w:t>
            </w:r>
          </w:p>
        </w:tc>
      </w:tr>
      <w:tr w14:paraId="4EEAF150">
        <w:tblPrEx>
          <w:tblBorders>
            <w:top w:val="single" w:color="auto" w:sz="2" w:space="0"/>
            <w:left w:val="single" w:color="auto" w:sz="2" w:space="0"/>
            <w:bottom w:val="single" w:color="auto" w:sz="2" w:space="0"/>
            <w:right w:val="single" w:color="auto" w:sz="2" w:space="0"/>
            <w:insideH w:val="none" w:color="auto" w:sz="0" w:space="0"/>
            <w:insideV w:val="none" w:color="auto" w:sz="0" w:space="0"/>
          </w:tblBorders>
          <w:tblCellMar>
            <w:top w:w="0" w:type="dxa"/>
            <w:left w:w="108" w:type="dxa"/>
            <w:bottom w:w="0" w:type="dxa"/>
            <w:right w:w="108" w:type="dxa"/>
          </w:tblCellMar>
        </w:tblPrEx>
        <w:trPr>
          <w:trHeight w:val="438" w:hRule="atLeast"/>
        </w:trPr>
        <w:tc>
          <w:tcPr>
            <w:tcW w:w="419" w:type="pct"/>
            <w:vMerge w:val="continue"/>
            <w:tcBorders>
              <w:left w:val="nil"/>
              <w:right w:val="nil"/>
              <w:insideV w:val="nil"/>
            </w:tcBorders>
            <w:shd w:val="clear" w:color="auto" w:fill="auto"/>
          </w:tcPr>
          <w:p w14:paraId="2B47A0E0">
            <w:pPr>
              <w:spacing w:after="0" w:line="360" w:lineRule="auto"/>
              <w:ind w:left="0"/>
              <w:rPr>
                <w:rFonts w:ascii="Times New Roman" w:hAnsi="Times New Roman" w:eastAsia="Times New Roman" w:cs="Times New Roman"/>
                <w:b w:val="0"/>
                <w:bCs/>
                <w:color w:val="000000" w:themeColor="text1" w:themeShade="BF"/>
                <w:sz w:val="16"/>
                <w:szCs w:val="16"/>
              </w:rPr>
            </w:pPr>
          </w:p>
        </w:tc>
        <w:tc>
          <w:tcPr>
            <w:tcW w:w="323" w:type="pct"/>
            <w:tcBorders>
              <w:right w:val="nil"/>
              <w:insideV w:val="nil"/>
            </w:tcBorders>
            <w:shd w:val="clear" w:color="auto" w:fill="auto"/>
          </w:tcPr>
          <w:p w14:paraId="1DFB71B3">
            <w:pPr>
              <w:spacing w:after="0" w:line="360" w:lineRule="auto"/>
              <w:ind w:left="0"/>
              <w:rPr>
                <w:rFonts w:ascii="Times New Roman" w:hAnsi="Times New Roman" w:eastAsia="Times New Roman" w:cs="Times New Roman"/>
                <w:color w:val="000000" w:themeColor="text1" w:themeShade="BF"/>
                <w:sz w:val="16"/>
                <w:szCs w:val="16"/>
              </w:rPr>
            </w:pPr>
            <w:r>
              <w:rPr>
                <w:rFonts w:ascii="Times New Roman" w:hAnsi="Times New Roman" w:eastAsia="Times New Roman" w:cs="Times New Roman"/>
                <w:color w:val="000000" w:themeColor="text1" w:themeShade="BF"/>
                <w:sz w:val="16"/>
                <w:szCs w:val="16"/>
              </w:rPr>
              <w:t>post</w:t>
            </w:r>
          </w:p>
        </w:tc>
        <w:tc>
          <w:tcPr>
            <w:tcW w:w="296" w:type="pct"/>
            <w:tcBorders>
              <w:right w:val="nil"/>
              <w:insideV w:val="nil"/>
            </w:tcBorders>
            <w:shd w:val="clear" w:color="auto" w:fill="auto"/>
          </w:tcPr>
          <w:p w14:paraId="646AD006">
            <w:pPr>
              <w:autoSpaceDE w:val="0"/>
              <w:autoSpaceDN w:val="0"/>
              <w:adjustRightInd w:val="0"/>
              <w:spacing w:after="0" w:line="360" w:lineRule="auto"/>
              <w:ind w:left="0" w:right="60"/>
              <w:rPr>
                <w:rFonts w:ascii="Times New Roman" w:hAnsi="Times New Roman" w:cs="Times New Roman" w:eastAsiaTheme="minorEastAsia"/>
                <w:color w:val="010205"/>
                <w:sz w:val="16"/>
                <w:szCs w:val="16"/>
              </w:rPr>
            </w:pPr>
            <w:r>
              <w:rPr>
                <w:rFonts w:ascii="Times New Roman" w:hAnsi="Times New Roman" w:cs="Times New Roman" w:eastAsiaTheme="minorEastAsia"/>
                <w:color w:val="010205"/>
                <w:sz w:val="16"/>
                <w:szCs w:val="16"/>
              </w:rPr>
              <w:t>47</w:t>
            </w:r>
          </w:p>
        </w:tc>
        <w:tc>
          <w:tcPr>
            <w:tcW w:w="357" w:type="pct"/>
            <w:tcBorders>
              <w:right w:val="nil"/>
              <w:insideV w:val="nil"/>
            </w:tcBorders>
            <w:shd w:val="clear" w:color="auto" w:fill="auto"/>
          </w:tcPr>
          <w:p w14:paraId="0D09BDA2">
            <w:pPr>
              <w:autoSpaceDE w:val="0"/>
              <w:autoSpaceDN w:val="0"/>
              <w:adjustRightInd w:val="0"/>
              <w:spacing w:after="0" w:line="360" w:lineRule="auto"/>
              <w:ind w:left="0" w:right="60"/>
              <w:rPr>
                <w:rFonts w:ascii="Times New Roman" w:hAnsi="Times New Roman" w:cs="Times New Roman" w:eastAsiaTheme="minorEastAsia"/>
                <w:color w:val="010205"/>
                <w:sz w:val="16"/>
                <w:szCs w:val="16"/>
              </w:rPr>
            </w:pPr>
            <w:r>
              <w:rPr>
                <w:rFonts w:ascii="Times New Roman" w:hAnsi="Times New Roman" w:cs="Times New Roman" w:eastAsiaTheme="minorEastAsia"/>
                <w:color w:val="010205"/>
                <w:sz w:val="16"/>
                <w:szCs w:val="16"/>
              </w:rPr>
              <w:t>2.79</w:t>
            </w:r>
          </w:p>
        </w:tc>
        <w:tc>
          <w:tcPr>
            <w:tcW w:w="314" w:type="pct"/>
            <w:tcBorders>
              <w:right w:val="nil"/>
              <w:insideV w:val="nil"/>
            </w:tcBorders>
            <w:shd w:val="clear" w:color="auto" w:fill="auto"/>
          </w:tcPr>
          <w:p w14:paraId="1EBFC5A2">
            <w:pPr>
              <w:autoSpaceDE w:val="0"/>
              <w:autoSpaceDN w:val="0"/>
              <w:adjustRightInd w:val="0"/>
              <w:spacing w:after="0" w:line="360" w:lineRule="auto"/>
              <w:ind w:left="0" w:right="60"/>
              <w:jc w:val="center"/>
              <w:rPr>
                <w:rFonts w:ascii="Times New Roman" w:hAnsi="Times New Roman" w:cs="Times New Roman" w:eastAsiaTheme="minorEastAsia"/>
                <w:color w:val="010205"/>
                <w:sz w:val="16"/>
                <w:szCs w:val="16"/>
              </w:rPr>
            </w:pPr>
            <w:r>
              <w:rPr>
                <w:rFonts w:ascii="Times New Roman" w:hAnsi="Times New Roman" w:cs="Times New Roman" w:eastAsiaTheme="minorEastAsia"/>
                <w:color w:val="010205"/>
                <w:sz w:val="16"/>
                <w:szCs w:val="16"/>
              </w:rPr>
              <w:t>.34</w:t>
            </w:r>
          </w:p>
        </w:tc>
        <w:tc>
          <w:tcPr>
            <w:tcW w:w="296" w:type="pct"/>
            <w:tcBorders>
              <w:right w:val="nil"/>
              <w:insideV w:val="nil"/>
            </w:tcBorders>
            <w:shd w:val="clear" w:color="auto" w:fill="auto"/>
          </w:tcPr>
          <w:p w14:paraId="32B60026">
            <w:pPr>
              <w:autoSpaceDE w:val="0"/>
              <w:autoSpaceDN w:val="0"/>
              <w:adjustRightInd w:val="0"/>
              <w:spacing w:after="0" w:line="360" w:lineRule="auto"/>
              <w:ind w:left="0" w:right="60"/>
              <w:jc w:val="center"/>
              <w:rPr>
                <w:rFonts w:ascii="Times New Roman" w:hAnsi="Times New Roman" w:cs="Times New Roman" w:eastAsiaTheme="minorEastAsia"/>
                <w:color w:val="010205"/>
                <w:sz w:val="16"/>
                <w:szCs w:val="16"/>
              </w:rPr>
            </w:pPr>
            <w:r>
              <w:rPr>
                <w:rFonts w:ascii="Times New Roman" w:hAnsi="Times New Roman" w:cs="Times New Roman" w:eastAsiaTheme="minorEastAsia"/>
                <w:color w:val="010205"/>
                <w:sz w:val="16"/>
                <w:szCs w:val="16"/>
              </w:rPr>
              <w:t>52</w:t>
            </w:r>
          </w:p>
        </w:tc>
        <w:tc>
          <w:tcPr>
            <w:tcW w:w="408" w:type="pct"/>
            <w:tcBorders>
              <w:right w:val="nil"/>
              <w:insideV w:val="nil"/>
            </w:tcBorders>
            <w:shd w:val="clear" w:color="auto" w:fill="auto"/>
          </w:tcPr>
          <w:p w14:paraId="26A8FB36">
            <w:pPr>
              <w:autoSpaceDE w:val="0"/>
              <w:autoSpaceDN w:val="0"/>
              <w:adjustRightInd w:val="0"/>
              <w:spacing w:after="0" w:line="360" w:lineRule="auto"/>
              <w:ind w:left="0" w:right="60"/>
              <w:jc w:val="center"/>
              <w:rPr>
                <w:rFonts w:ascii="Times New Roman" w:hAnsi="Times New Roman" w:cs="Times New Roman" w:eastAsiaTheme="minorEastAsia"/>
                <w:color w:val="010205"/>
                <w:sz w:val="16"/>
                <w:szCs w:val="16"/>
              </w:rPr>
            </w:pPr>
            <w:r>
              <w:rPr>
                <w:rFonts w:ascii="Times New Roman" w:hAnsi="Times New Roman" w:cs="Times New Roman" w:eastAsiaTheme="minorEastAsia"/>
                <w:color w:val="010205"/>
                <w:sz w:val="16"/>
                <w:szCs w:val="16"/>
              </w:rPr>
              <w:t>3.07</w:t>
            </w:r>
          </w:p>
        </w:tc>
        <w:tc>
          <w:tcPr>
            <w:tcW w:w="314" w:type="pct"/>
            <w:tcBorders>
              <w:right w:val="nil"/>
              <w:insideV w:val="nil"/>
            </w:tcBorders>
            <w:shd w:val="clear" w:color="auto" w:fill="auto"/>
          </w:tcPr>
          <w:p w14:paraId="1F7E18AC">
            <w:pPr>
              <w:autoSpaceDE w:val="0"/>
              <w:autoSpaceDN w:val="0"/>
              <w:adjustRightInd w:val="0"/>
              <w:spacing w:after="0" w:line="360" w:lineRule="auto"/>
              <w:ind w:left="0" w:right="60"/>
              <w:jc w:val="center"/>
              <w:rPr>
                <w:rFonts w:ascii="Times New Roman" w:hAnsi="Times New Roman" w:cs="Times New Roman" w:eastAsiaTheme="minorEastAsia"/>
                <w:color w:val="010205"/>
                <w:sz w:val="16"/>
                <w:szCs w:val="16"/>
              </w:rPr>
            </w:pPr>
            <w:r>
              <w:rPr>
                <w:rFonts w:ascii="Times New Roman" w:hAnsi="Times New Roman" w:cs="Times New Roman" w:eastAsiaTheme="minorEastAsia"/>
                <w:color w:val="010205"/>
                <w:sz w:val="16"/>
                <w:szCs w:val="16"/>
              </w:rPr>
              <w:t>.31</w:t>
            </w:r>
          </w:p>
        </w:tc>
        <w:tc>
          <w:tcPr>
            <w:tcW w:w="314" w:type="pct"/>
            <w:tcBorders>
              <w:right w:val="nil"/>
              <w:insideV w:val="nil"/>
            </w:tcBorders>
            <w:shd w:val="clear" w:color="auto" w:fill="auto"/>
          </w:tcPr>
          <w:p w14:paraId="1DD4680A">
            <w:pPr>
              <w:autoSpaceDE w:val="0"/>
              <w:autoSpaceDN w:val="0"/>
              <w:adjustRightInd w:val="0"/>
              <w:spacing w:after="0" w:line="360" w:lineRule="auto"/>
              <w:ind w:left="0" w:right="60"/>
              <w:jc w:val="center"/>
              <w:rPr>
                <w:rFonts w:ascii="Times New Roman" w:hAnsi="Times New Roman" w:cs="Times New Roman" w:eastAsiaTheme="minorEastAsia"/>
                <w:color w:val="010205"/>
                <w:sz w:val="16"/>
                <w:szCs w:val="16"/>
              </w:rPr>
            </w:pPr>
            <w:r>
              <w:rPr>
                <w:rFonts w:ascii="Times New Roman" w:hAnsi="Times New Roman" w:cs="Times New Roman" w:eastAsiaTheme="minorEastAsia"/>
                <w:color w:val="010205"/>
                <w:sz w:val="16"/>
                <w:szCs w:val="16"/>
              </w:rPr>
              <w:t>-4.3</w:t>
            </w:r>
          </w:p>
        </w:tc>
        <w:tc>
          <w:tcPr>
            <w:tcW w:w="346" w:type="pct"/>
            <w:tcBorders>
              <w:right w:val="nil"/>
              <w:insideV w:val="nil"/>
            </w:tcBorders>
            <w:shd w:val="clear" w:color="auto" w:fill="auto"/>
          </w:tcPr>
          <w:p w14:paraId="454F845B">
            <w:pPr>
              <w:autoSpaceDE w:val="0"/>
              <w:autoSpaceDN w:val="0"/>
              <w:adjustRightInd w:val="0"/>
              <w:spacing w:after="0" w:line="360" w:lineRule="auto"/>
              <w:ind w:left="0" w:right="60"/>
              <w:rPr>
                <w:rFonts w:ascii="Times New Roman" w:hAnsi="Times New Roman" w:cs="Times New Roman" w:eastAsiaTheme="minorEastAsia"/>
                <w:color w:val="010205"/>
                <w:sz w:val="16"/>
                <w:szCs w:val="16"/>
              </w:rPr>
            </w:pPr>
            <w:r>
              <w:rPr>
                <w:rFonts w:ascii="Times New Roman" w:hAnsi="Times New Roman" w:cs="Times New Roman" w:eastAsiaTheme="minorEastAsia"/>
                <w:color w:val="010205"/>
                <w:sz w:val="16"/>
                <w:szCs w:val="16"/>
              </w:rPr>
              <w:t>92.5</w:t>
            </w:r>
          </w:p>
        </w:tc>
        <w:tc>
          <w:tcPr>
            <w:tcW w:w="346" w:type="pct"/>
            <w:tcBorders>
              <w:right w:val="nil"/>
              <w:insideV w:val="nil"/>
            </w:tcBorders>
            <w:shd w:val="clear" w:color="auto" w:fill="auto"/>
          </w:tcPr>
          <w:p w14:paraId="13907CAE">
            <w:pPr>
              <w:autoSpaceDE w:val="0"/>
              <w:autoSpaceDN w:val="0"/>
              <w:adjustRightInd w:val="0"/>
              <w:spacing w:after="0" w:line="360" w:lineRule="auto"/>
              <w:ind w:left="0" w:right="60"/>
              <w:rPr>
                <w:rFonts w:ascii="Times New Roman" w:hAnsi="Times New Roman" w:cs="Times New Roman" w:eastAsiaTheme="minorEastAsia"/>
                <w:color w:val="010205"/>
                <w:sz w:val="16"/>
                <w:szCs w:val="16"/>
              </w:rPr>
            </w:pPr>
            <w:r>
              <w:rPr>
                <w:rFonts w:ascii="Times New Roman" w:hAnsi="Times New Roman" w:cs="Times New Roman" w:eastAsiaTheme="minorEastAsia"/>
                <w:color w:val="010205"/>
                <w:sz w:val="16"/>
                <w:szCs w:val="16"/>
              </w:rPr>
              <w:t>.000</w:t>
            </w:r>
          </w:p>
        </w:tc>
        <w:tc>
          <w:tcPr>
            <w:tcW w:w="314" w:type="pct"/>
            <w:tcBorders>
              <w:right w:val="nil"/>
              <w:insideV w:val="nil"/>
            </w:tcBorders>
            <w:shd w:val="clear" w:color="auto" w:fill="auto"/>
          </w:tcPr>
          <w:p w14:paraId="1C7DF538">
            <w:pPr>
              <w:tabs>
                <w:tab w:val="left" w:pos="3318"/>
              </w:tabs>
              <w:autoSpaceDE w:val="0"/>
              <w:autoSpaceDN w:val="0"/>
              <w:adjustRightInd w:val="0"/>
              <w:spacing w:after="0" w:line="360" w:lineRule="auto"/>
              <w:ind w:left="0" w:right="60"/>
              <w:jc w:val="center"/>
              <w:rPr>
                <w:rFonts w:ascii="Times New Roman" w:hAnsi="Times New Roman" w:cs="Times New Roman" w:eastAsiaTheme="minorEastAsia"/>
                <w:color w:val="000000" w:themeColor="text1" w:themeShade="BF"/>
                <w:sz w:val="16"/>
                <w:szCs w:val="16"/>
              </w:rPr>
            </w:pPr>
            <w:r>
              <w:rPr>
                <w:rFonts w:ascii="Times New Roman" w:hAnsi="Times New Roman" w:cs="Times New Roman" w:eastAsiaTheme="minorEastAsia"/>
                <w:color w:val="000000" w:themeColor="text1" w:themeShade="BF"/>
                <w:sz w:val="16"/>
                <w:szCs w:val="16"/>
              </w:rPr>
              <w:t>1.0</w:t>
            </w:r>
          </w:p>
        </w:tc>
        <w:tc>
          <w:tcPr>
            <w:tcW w:w="403" w:type="pct"/>
            <w:tcBorders>
              <w:right w:val="nil"/>
              <w:insideV w:val="nil"/>
            </w:tcBorders>
            <w:shd w:val="clear" w:color="auto" w:fill="auto"/>
          </w:tcPr>
          <w:p w14:paraId="4ABF945C">
            <w:pPr>
              <w:autoSpaceDE w:val="0"/>
              <w:autoSpaceDN w:val="0"/>
              <w:adjustRightInd w:val="0"/>
              <w:spacing w:after="0" w:line="360" w:lineRule="auto"/>
              <w:ind w:left="0" w:right="60"/>
              <w:rPr>
                <w:rFonts w:ascii="Times New Roman" w:hAnsi="Times New Roman" w:cs="Times New Roman" w:eastAsiaTheme="minorEastAsia"/>
                <w:color w:val="010205"/>
                <w:sz w:val="16"/>
                <w:szCs w:val="16"/>
              </w:rPr>
            </w:pPr>
            <w:r>
              <w:rPr>
                <w:rFonts w:ascii="Times New Roman" w:hAnsi="Times New Roman" w:cs="Times New Roman" w:eastAsiaTheme="minorEastAsia"/>
                <w:color w:val="010205"/>
                <w:sz w:val="16"/>
                <w:szCs w:val="16"/>
              </w:rPr>
              <w:t>-.41</w:t>
            </w:r>
          </w:p>
        </w:tc>
        <w:tc>
          <w:tcPr>
            <w:tcW w:w="544" w:type="pct"/>
            <w:tcBorders>
              <w:right w:val="nil"/>
              <w:insideV w:val="nil"/>
            </w:tcBorders>
            <w:shd w:val="clear" w:color="auto" w:fill="auto"/>
          </w:tcPr>
          <w:p w14:paraId="1650D5BE">
            <w:pPr>
              <w:autoSpaceDE w:val="0"/>
              <w:autoSpaceDN w:val="0"/>
              <w:adjustRightInd w:val="0"/>
              <w:spacing w:after="0" w:line="360" w:lineRule="auto"/>
              <w:ind w:left="60" w:right="60"/>
              <w:jc w:val="center"/>
              <w:rPr>
                <w:rFonts w:ascii="Times New Roman" w:hAnsi="Times New Roman" w:cs="Times New Roman" w:eastAsiaTheme="minorEastAsia"/>
                <w:color w:val="010205"/>
                <w:sz w:val="16"/>
                <w:szCs w:val="16"/>
              </w:rPr>
            </w:pPr>
            <w:r>
              <w:rPr>
                <w:rFonts w:ascii="Times New Roman" w:hAnsi="Times New Roman" w:cs="Times New Roman" w:eastAsiaTheme="minorEastAsia"/>
                <w:color w:val="010205"/>
                <w:sz w:val="16"/>
                <w:szCs w:val="16"/>
              </w:rPr>
              <w:t>-.15</w:t>
            </w:r>
          </w:p>
        </w:tc>
      </w:tr>
    </w:tbl>
    <w:p w14:paraId="157255F9">
      <w:pPr>
        <w:spacing w:line="360" w:lineRule="auto"/>
        <w:ind w:left="0"/>
        <w:jc w:val="both"/>
        <w:rPr>
          <w:rFonts w:ascii="Times New Roman" w:hAnsi="Times New Roman" w:eastAsia="Times New Roman" w:cs="Times New Roman"/>
          <w:sz w:val="24"/>
          <w:szCs w:val="24"/>
        </w:rPr>
      </w:pPr>
    </w:p>
    <w:p w14:paraId="4C599658">
      <w:pPr>
        <w:spacing w:before="100" w:beforeAutospacing="1" w:after="100" w:afterAutospacing="1" w:line="360" w:lineRule="auto"/>
        <w:ind w:left="0"/>
        <w:jc w:val="both"/>
        <w:rPr>
          <w:rFonts w:ascii="Times New Roman" w:hAnsi="Times New Roman" w:eastAsia="Times New Roman" w:cs="Times New Roman"/>
          <w:sz w:val="24"/>
          <w:szCs w:val="24"/>
        </w:rPr>
      </w:pPr>
      <w:bookmarkStart w:id="7" w:name="_Toc177782450"/>
      <w:r>
        <w:rPr>
          <w:rFonts w:ascii="Times New Roman" w:hAnsi="Times New Roman" w:eastAsia="Times New Roman" w:cs="Times New Roman"/>
          <w:sz w:val="24"/>
          <w:szCs w:val="24"/>
        </w:rPr>
        <w:t>As shown in Table 6, an independent samples t-test was conducted to test the hypothesis that writing anxiety levels between students enrolled in the control and experimental groups differ significantly. There were slight differences the mean and standard deviation values for the control (M = 2.73, SD SD= .31) and the experimental (M = 2.82; SD = .53) groups. As evident from the table, there were no statistically significant differences (t (97) = -1.07; p = .26). The magnitude of the difference between the control and experimental groups was small (mean difference = -.09, 95% CI: -.26 to .08), and (d = 0.2) was small.</w:t>
      </w:r>
      <w:bookmarkEnd w:id="7"/>
    </w:p>
    <w:p w14:paraId="3AA80F9D">
      <w:pPr>
        <w:spacing w:before="100" w:beforeAutospacing="1" w:after="100" w:afterAutospacing="1" w:line="360" w:lineRule="auto"/>
        <w:ind w:left="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As indicated in Table 7, an independent samples t-test was computed to compare the mean scores of the control and experimental groups of students on the paragraph writing anxiety. There was a statistically significant difference in the mean scores between the two groups. The control group (M = 2.79, SD = .34, n = 47) scored lower than the experimental group (M = 3.07, SD = .31, n = 52); t (97) = -4.33, p = .000, mean difference = -.28, 95% CI: -.41 to -.15], and the effect size (d = 1) was large.</w:t>
      </w:r>
    </w:p>
    <w:p w14:paraId="782322FC">
      <w:pPr>
        <w:spacing w:before="100" w:beforeAutospacing="1" w:after="100" w:afterAutospacing="1" w:line="360" w:lineRule="auto"/>
        <w:ind w:left="0"/>
        <w:jc w:val="both"/>
        <w:rPr>
          <w:rFonts w:ascii="Times New Roman" w:hAnsi="Times New Roman" w:eastAsia="Times New Roman" w:cs="Times New Roman"/>
          <w:b/>
          <w:sz w:val="24"/>
          <w:szCs w:val="24"/>
        </w:rPr>
      </w:pPr>
      <w:bookmarkStart w:id="8" w:name="_Toc177772593"/>
      <w:r>
        <w:rPr>
          <w:rFonts w:ascii="Times New Roman" w:hAnsi="Times New Roman" w:eastAsia="Times New Roman" w:cs="Times New Roman"/>
          <w:b/>
          <w:sz w:val="24"/>
          <w:szCs w:val="24"/>
        </w:rPr>
        <w:t>Results of Paired Samples t-test on Writing Anxiety</w:t>
      </w:r>
      <w:bookmarkEnd w:id="8"/>
    </w:p>
    <w:p w14:paraId="32FB5FDC">
      <w:pPr>
        <w:spacing w:line="360" w:lineRule="auto"/>
        <w:ind w:left="0"/>
        <w:rPr>
          <w:rFonts w:ascii="Times New Roman" w:hAnsi="Times New Roman" w:cs="Times New Roman"/>
          <w:b/>
          <w:sz w:val="24"/>
          <w:szCs w:val="24"/>
        </w:rPr>
      </w:pPr>
      <w:bookmarkStart w:id="9" w:name="_Toc177782451"/>
      <w:r>
        <w:rPr>
          <w:rFonts w:ascii="Times New Roman" w:hAnsi="Times New Roman" w:cs="Times New Roman"/>
          <w:b/>
          <w:sz w:val="24"/>
          <w:szCs w:val="24"/>
        </w:rPr>
        <w:t>Table 9</w:t>
      </w:r>
      <w:bookmarkStart w:id="10" w:name="_Toc177772594"/>
      <w:r>
        <w:rPr>
          <w:rFonts w:ascii="Times New Roman" w:hAnsi="Times New Roman" w:cs="Times New Roman"/>
          <w:b/>
          <w:sz w:val="24"/>
          <w:szCs w:val="24"/>
        </w:rPr>
        <w:t xml:space="preserve"> Preand Post Training Results of Writing Anxiety for Control and Treatment Group</w:t>
      </w:r>
      <w:bookmarkEnd w:id="9"/>
      <w:bookmarkEnd w:id="10"/>
    </w:p>
    <w:tbl>
      <w:tblPr>
        <w:tblStyle w:val="38"/>
        <w:tblW w:w="5388" w:type="pct"/>
        <w:tblInd w:w="0" w:type="dxa"/>
        <w:tblBorders>
          <w:top w:val="single" w:color="auto" w:sz="2" w:space="0"/>
          <w:left w:val="single" w:color="auto" w:sz="2" w:space="0"/>
          <w:bottom w:val="single" w:color="auto" w:sz="2" w:space="0"/>
          <w:right w:val="single" w:color="auto" w:sz="2" w:space="0"/>
          <w:insideH w:val="none" w:color="auto" w:sz="0" w:space="0"/>
          <w:insideV w:val="none" w:color="auto" w:sz="0" w:space="0"/>
        </w:tblBorders>
        <w:tblLayout w:type="fixed"/>
        <w:tblCellMar>
          <w:top w:w="0" w:type="dxa"/>
          <w:left w:w="108" w:type="dxa"/>
          <w:bottom w:w="0" w:type="dxa"/>
          <w:right w:w="108" w:type="dxa"/>
        </w:tblCellMar>
      </w:tblPr>
      <w:tblGrid>
        <w:gridCol w:w="474"/>
        <w:gridCol w:w="544"/>
        <w:gridCol w:w="303"/>
        <w:gridCol w:w="402"/>
        <w:gridCol w:w="327"/>
        <w:gridCol w:w="304"/>
        <w:gridCol w:w="402"/>
        <w:gridCol w:w="327"/>
        <w:gridCol w:w="307"/>
        <w:gridCol w:w="362"/>
        <w:gridCol w:w="362"/>
        <w:gridCol w:w="324"/>
        <w:gridCol w:w="428"/>
        <w:gridCol w:w="593"/>
      </w:tblGrid>
      <w:tr w14:paraId="21761C8D">
        <w:tblPrEx>
          <w:tblBorders>
            <w:top w:val="single" w:color="auto" w:sz="2" w:space="0"/>
            <w:left w:val="single" w:color="auto" w:sz="2" w:space="0"/>
            <w:bottom w:val="single" w:color="auto" w:sz="2" w:space="0"/>
            <w:right w:val="single" w:color="auto" w:sz="2" w:space="0"/>
            <w:insideH w:val="none" w:color="auto" w:sz="0" w:space="0"/>
            <w:insideV w:val="none" w:color="auto" w:sz="0" w:space="0"/>
          </w:tblBorders>
          <w:tblCellMar>
            <w:top w:w="0" w:type="dxa"/>
            <w:left w:w="108" w:type="dxa"/>
            <w:bottom w:w="0" w:type="dxa"/>
            <w:right w:w="108" w:type="dxa"/>
          </w:tblCellMar>
        </w:tblPrEx>
        <w:trPr>
          <w:trHeight w:val="547" w:hRule="atLeast"/>
        </w:trPr>
        <w:tc>
          <w:tcPr>
            <w:tcW w:w="435" w:type="pct"/>
            <w:vMerge w:val="restart"/>
            <w:tcBorders>
              <w:top w:val="single" w:color="000000" w:themeColor="text1" w:sz="8" w:space="0"/>
              <w:left w:val="nil"/>
              <w:bottom w:val="single" w:color="000000" w:themeColor="text1" w:sz="8" w:space="0"/>
              <w:right w:val="nil"/>
              <w:insideH w:val="single" w:sz="8" w:space="0"/>
              <w:insideV w:val="nil"/>
            </w:tcBorders>
            <w:shd w:val="clear" w:color="auto" w:fill="auto"/>
          </w:tcPr>
          <w:p w14:paraId="4F072B1A">
            <w:pPr>
              <w:spacing w:before="0" w:after="0" w:line="360" w:lineRule="auto"/>
              <w:ind w:left="0"/>
              <w:rPr>
                <w:rFonts w:ascii="Times New Roman" w:hAnsi="Times New Roman" w:cs="Times New Roman" w:eastAsiaTheme="minorEastAsia"/>
                <w:b/>
                <w:bCs/>
                <w:color w:val="000000" w:themeColor="text1" w:themeShade="BF"/>
                <w:sz w:val="16"/>
                <w:szCs w:val="16"/>
              </w:rPr>
            </w:pPr>
          </w:p>
          <w:p w14:paraId="3668AE01">
            <w:pPr>
              <w:spacing w:before="0" w:after="0" w:line="360" w:lineRule="auto"/>
              <w:ind w:left="0"/>
              <w:rPr>
                <w:rFonts w:ascii="Times New Roman" w:hAnsi="Times New Roman" w:cs="Times New Roman" w:eastAsiaTheme="minorEastAsia"/>
                <w:b/>
                <w:bCs/>
                <w:color w:val="000000" w:themeColor="text1" w:themeShade="BF"/>
                <w:sz w:val="16"/>
                <w:szCs w:val="16"/>
              </w:rPr>
            </w:pPr>
          </w:p>
          <w:p w14:paraId="31BA798E">
            <w:pPr>
              <w:spacing w:before="0" w:after="0" w:line="360" w:lineRule="auto"/>
              <w:ind w:left="0"/>
              <w:rPr>
                <w:rFonts w:ascii="Times New Roman" w:hAnsi="Times New Roman" w:cs="Times New Roman" w:eastAsiaTheme="minorEastAsia"/>
                <w:b w:val="0"/>
                <w:bCs/>
                <w:color w:val="000000" w:themeColor="text1" w:themeShade="BF"/>
                <w:sz w:val="16"/>
                <w:szCs w:val="16"/>
              </w:rPr>
            </w:pPr>
            <w:r>
              <w:rPr>
                <w:rFonts w:ascii="Times New Roman" w:hAnsi="Times New Roman" w:cs="Times New Roman" w:eastAsiaTheme="minorEastAsia"/>
                <w:b w:val="0"/>
                <w:bCs/>
                <w:color w:val="000000" w:themeColor="text1" w:themeShade="BF"/>
                <w:sz w:val="16"/>
                <w:szCs w:val="16"/>
              </w:rPr>
              <w:t xml:space="preserve">Writing </w:t>
            </w:r>
          </w:p>
          <w:p w14:paraId="1C7687D2">
            <w:pPr>
              <w:spacing w:before="0" w:after="0" w:line="360" w:lineRule="auto"/>
              <w:ind w:left="0"/>
              <w:rPr>
                <w:rFonts w:ascii="Times New Roman" w:hAnsi="Times New Roman" w:cs="Times New Roman" w:eastAsiaTheme="minorEastAsia"/>
                <w:b w:val="0"/>
                <w:bCs/>
                <w:color w:val="000000" w:themeColor="text1" w:themeShade="BF"/>
                <w:sz w:val="16"/>
                <w:szCs w:val="16"/>
              </w:rPr>
            </w:pPr>
            <w:r>
              <w:rPr>
                <w:rFonts w:ascii="Times New Roman" w:hAnsi="Times New Roman" w:cs="Times New Roman" w:eastAsiaTheme="minorEastAsia"/>
                <w:b w:val="0"/>
                <w:bCs/>
                <w:color w:val="000000" w:themeColor="text1" w:themeShade="BF"/>
                <w:sz w:val="16"/>
                <w:szCs w:val="16"/>
              </w:rPr>
              <w:t xml:space="preserve">Anxiety  </w:t>
            </w:r>
          </w:p>
        </w:tc>
        <w:tc>
          <w:tcPr>
            <w:tcW w:w="498" w:type="pct"/>
            <w:vMerge w:val="restart"/>
            <w:tcBorders>
              <w:top w:val="single" w:color="000000" w:themeColor="text1" w:sz="8" w:space="0"/>
              <w:bottom w:val="single" w:color="000000" w:themeColor="text1" w:sz="8" w:space="0"/>
              <w:right w:val="nil"/>
              <w:insideH w:val="single" w:sz="8" w:space="0"/>
              <w:insideV w:val="nil"/>
            </w:tcBorders>
            <w:shd w:val="clear" w:color="auto" w:fill="auto"/>
          </w:tcPr>
          <w:p w14:paraId="7D9E4155">
            <w:pPr>
              <w:spacing w:before="0" w:after="0" w:line="360" w:lineRule="auto"/>
              <w:ind w:left="0"/>
              <w:rPr>
                <w:rFonts w:ascii="Times New Roman" w:hAnsi="Times New Roman" w:cs="Times New Roman" w:eastAsiaTheme="minorEastAsia"/>
                <w:b w:val="0"/>
                <w:bCs/>
                <w:color w:val="000000" w:themeColor="text1" w:themeShade="BF"/>
                <w:sz w:val="16"/>
                <w:szCs w:val="16"/>
              </w:rPr>
            </w:pPr>
          </w:p>
          <w:p w14:paraId="250D0FC2">
            <w:pPr>
              <w:spacing w:before="0" w:after="0" w:line="360" w:lineRule="auto"/>
              <w:ind w:left="0"/>
              <w:rPr>
                <w:rFonts w:ascii="Times New Roman" w:hAnsi="Times New Roman" w:cs="Times New Roman" w:eastAsiaTheme="minorEastAsia"/>
                <w:b w:val="0"/>
                <w:bCs/>
                <w:color w:val="000000" w:themeColor="text1" w:themeShade="BF"/>
                <w:sz w:val="16"/>
                <w:szCs w:val="16"/>
              </w:rPr>
            </w:pPr>
          </w:p>
          <w:p w14:paraId="711D9663">
            <w:pPr>
              <w:spacing w:before="0" w:after="0" w:line="360" w:lineRule="auto"/>
              <w:ind w:left="0"/>
              <w:rPr>
                <w:rFonts w:ascii="Times New Roman" w:hAnsi="Times New Roman" w:cs="Times New Roman" w:eastAsiaTheme="minorEastAsia"/>
                <w:b w:val="0"/>
                <w:bCs/>
                <w:color w:val="000000" w:themeColor="text1" w:themeShade="BF"/>
                <w:sz w:val="16"/>
                <w:szCs w:val="16"/>
              </w:rPr>
            </w:pPr>
          </w:p>
        </w:tc>
        <w:tc>
          <w:tcPr>
            <w:tcW w:w="944" w:type="pct"/>
            <w:gridSpan w:val="3"/>
            <w:tcBorders>
              <w:top w:val="single" w:color="000000" w:themeColor="text1" w:sz="8" w:space="0"/>
              <w:bottom w:val="single" w:color="000000" w:themeColor="text1" w:sz="8" w:space="0"/>
              <w:right w:val="nil"/>
              <w:insideH w:val="single" w:sz="8" w:space="0"/>
              <w:insideV w:val="nil"/>
            </w:tcBorders>
            <w:shd w:val="clear" w:color="auto" w:fill="auto"/>
          </w:tcPr>
          <w:p w14:paraId="0C324742">
            <w:pPr>
              <w:spacing w:before="0" w:after="0" w:line="360" w:lineRule="auto"/>
              <w:ind w:left="0"/>
              <w:rPr>
                <w:rFonts w:ascii="Times New Roman" w:hAnsi="Times New Roman" w:cs="Times New Roman" w:eastAsiaTheme="minorEastAsia"/>
                <w:b w:val="0"/>
                <w:bCs/>
                <w:color w:val="000000" w:themeColor="text1" w:themeShade="BF"/>
                <w:sz w:val="16"/>
                <w:szCs w:val="16"/>
              </w:rPr>
            </w:pPr>
            <w:r>
              <w:rPr>
                <w:rFonts w:ascii="Times New Roman" w:hAnsi="Times New Roman" w:cs="Times New Roman" w:eastAsiaTheme="minorEastAsia"/>
                <w:b w:val="0"/>
                <w:bCs/>
                <w:color w:val="000000" w:themeColor="text1" w:themeShade="BF"/>
                <w:sz w:val="16"/>
                <w:szCs w:val="16"/>
              </w:rPr>
              <w:t xml:space="preserve">    Pre-Training</w:t>
            </w:r>
          </w:p>
          <w:p w14:paraId="0C5FAB6B">
            <w:pPr>
              <w:spacing w:before="0" w:after="0" w:line="360" w:lineRule="auto"/>
              <w:ind w:left="0"/>
              <w:rPr>
                <w:rFonts w:ascii="Times New Roman" w:hAnsi="Times New Roman" w:cs="Times New Roman" w:eastAsiaTheme="minorEastAsia"/>
                <w:b w:val="0"/>
                <w:bCs/>
                <w:color w:val="000000" w:themeColor="text1" w:themeShade="BF"/>
                <w:sz w:val="16"/>
                <w:szCs w:val="16"/>
              </w:rPr>
            </w:pPr>
          </w:p>
        </w:tc>
        <w:tc>
          <w:tcPr>
            <w:tcW w:w="945" w:type="pct"/>
            <w:gridSpan w:val="3"/>
            <w:tcBorders>
              <w:top w:val="single" w:color="000000" w:themeColor="text1" w:sz="8" w:space="0"/>
              <w:bottom w:val="single" w:color="000000" w:themeColor="text1" w:sz="8" w:space="0"/>
              <w:right w:val="nil"/>
              <w:insideH w:val="single" w:sz="8" w:space="0"/>
              <w:insideV w:val="nil"/>
            </w:tcBorders>
            <w:shd w:val="clear" w:color="auto" w:fill="auto"/>
          </w:tcPr>
          <w:p w14:paraId="15114703">
            <w:pPr>
              <w:spacing w:before="0" w:after="0" w:line="360" w:lineRule="auto"/>
              <w:ind w:left="0"/>
              <w:rPr>
                <w:rFonts w:ascii="Times New Roman" w:hAnsi="Times New Roman" w:cs="Times New Roman" w:eastAsiaTheme="minorEastAsia"/>
                <w:b w:val="0"/>
                <w:bCs/>
                <w:color w:val="000000" w:themeColor="text1" w:themeShade="BF"/>
                <w:sz w:val="16"/>
                <w:szCs w:val="16"/>
              </w:rPr>
            </w:pPr>
            <w:r>
              <w:rPr>
                <w:rFonts w:ascii="Times New Roman" w:hAnsi="Times New Roman" w:cs="Times New Roman" w:eastAsiaTheme="minorEastAsia"/>
                <w:b w:val="0"/>
                <w:bCs/>
                <w:color w:val="000000" w:themeColor="text1" w:themeShade="BF"/>
                <w:sz w:val="16"/>
                <w:szCs w:val="16"/>
              </w:rPr>
              <w:t xml:space="preserve">    Post- Training</w:t>
            </w:r>
          </w:p>
        </w:tc>
        <w:tc>
          <w:tcPr>
            <w:tcW w:w="1240" w:type="pct"/>
            <w:gridSpan w:val="4"/>
            <w:tcBorders>
              <w:top w:val="single" w:color="000000" w:themeColor="text1" w:sz="8" w:space="0"/>
              <w:bottom w:val="single" w:color="000000" w:themeColor="text1" w:sz="8" w:space="0"/>
              <w:right w:val="nil"/>
              <w:insideH w:val="single" w:sz="8" w:space="0"/>
              <w:insideV w:val="nil"/>
            </w:tcBorders>
            <w:shd w:val="clear" w:color="auto" w:fill="auto"/>
          </w:tcPr>
          <w:p w14:paraId="35247087">
            <w:pPr>
              <w:spacing w:before="0" w:after="0" w:line="360" w:lineRule="auto"/>
              <w:ind w:left="0"/>
              <w:rPr>
                <w:rFonts w:ascii="Times New Roman" w:hAnsi="Times New Roman" w:cs="Times New Roman" w:eastAsiaTheme="minorEastAsia"/>
                <w:b w:val="0"/>
                <w:bCs/>
                <w:color w:val="000000" w:themeColor="text1" w:themeShade="BF"/>
                <w:sz w:val="16"/>
                <w:szCs w:val="16"/>
              </w:rPr>
            </w:pPr>
          </w:p>
        </w:tc>
        <w:tc>
          <w:tcPr>
            <w:tcW w:w="935" w:type="pct"/>
            <w:gridSpan w:val="2"/>
            <w:tcBorders>
              <w:top w:val="single" w:color="000000" w:themeColor="text1" w:sz="8" w:space="0"/>
              <w:bottom w:val="single" w:color="000000" w:themeColor="text1" w:sz="8" w:space="0"/>
              <w:right w:val="nil"/>
              <w:insideH w:val="single" w:sz="8" w:space="0"/>
              <w:insideV w:val="nil"/>
            </w:tcBorders>
            <w:shd w:val="clear" w:color="auto" w:fill="auto"/>
          </w:tcPr>
          <w:p w14:paraId="5CC3A991">
            <w:pPr>
              <w:spacing w:before="0" w:after="0" w:line="360" w:lineRule="auto"/>
              <w:ind w:left="447"/>
              <w:rPr>
                <w:rFonts w:ascii="Times New Roman" w:hAnsi="Times New Roman" w:cs="Times New Roman" w:eastAsiaTheme="minorEastAsia"/>
                <w:b w:val="0"/>
                <w:bCs/>
                <w:color w:val="000000" w:themeColor="text1" w:themeShade="BF"/>
                <w:sz w:val="16"/>
                <w:szCs w:val="16"/>
              </w:rPr>
            </w:pPr>
            <w:r>
              <w:rPr>
                <w:rFonts w:ascii="Times New Roman" w:hAnsi="Times New Roman" w:cs="Times New Roman" w:eastAsiaTheme="minorEastAsia"/>
                <w:b w:val="0"/>
                <w:bCs/>
                <w:color w:val="000000" w:themeColor="text1" w:themeShade="BF"/>
                <w:sz w:val="16"/>
                <w:szCs w:val="16"/>
              </w:rPr>
              <w:t>95% CI:</w:t>
            </w:r>
          </w:p>
        </w:tc>
      </w:tr>
      <w:tr w14:paraId="0247B75C">
        <w:tblPrEx>
          <w:tblBorders>
            <w:top w:val="single" w:color="auto" w:sz="2" w:space="0"/>
            <w:left w:val="single" w:color="auto" w:sz="2" w:space="0"/>
            <w:bottom w:val="single" w:color="auto" w:sz="2" w:space="0"/>
            <w:right w:val="single" w:color="auto" w:sz="2" w:space="0"/>
            <w:insideH w:val="none" w:color="auto" w:sz="0" w:space="0"/>
            <w:insideV w:val="none" w:color="auto" w:sz="0" w:space="0"/>
          </w:tblBorders>
          <w:tblCellMar>
            <w:top w:w="0" w:type="dxa"/>
            <w:left w:w="108" w:type="dxa"/>
            <w:bottom w:w="0" w:type="dxa"/>
            <w:right w:w="108" w:type="dxa"/>
          </w:tblCellMar>
        </w:tblPrEx>
        <w:tc>
          <w:tcPr>
            <w:tcW w:w="435" w:type="pct"/>
            <w:vMerge w:val="continue"/>
            <w:tcBorders>
              <w:left w:val="nil"/>
              <w:right w:val="nil"/>
              <w:insideV w:val="nil"/>
            </w:tcBorders>
            <w:shd w:val="clear" w:color="auto" w:fill="auto"/>
          </w:tcPr>
          <w:p w14:paraId="6F7503FA">
            <w:pPr>
              <w:spacing w:after="0" w:line="360" w:lineRule="auto"/>
              <w:ind w:left="0"/>
              <w:rPr>
                <w:rFonts w:ascii="Times New Roman" w:hAnsi="Times New Roman" w:cs="Times New Roman" w:eastAsiaTheme="minorEastAsia"/>
                <w:b w:val="0"/>
                <w:bCs/>
                <w:color w:val="000000" w:themeColor="text1" w:themeShade="BF"/>
                <w:sz w:val="16"/>
                <w:szCs w:val="16"/>
              </w:rPr>
            </w:pPr>
          </w:p>
        </w:tc>
        <w:tc>
          <w:tcPr>
            <w:tcW w:w="498" w:type="pct"/>
            <w:vMerge w:val="continue"/>
            <w:tcBorders>
              <w:right w:val="nil"/>
              <w:insideV w:val="nil"/>
            </w:tcBorders>
            <w:shd w:val="clear" w:color="auto" w:fill="auto"/>
          </w:tcPr>
          <w:p w14:paraId="25B43A8C">
            <w:pPr>
              <w:spacing w:after="0" w:line="360" w:lineRule="auto"/>
              <w:ind w:left="0"/>
              <w:rPr>
                <w:rFonts w:ascii="Times New Roman" w:hAnsi="Times New Roman" w:cs="Times New Roman" w:eastAsiaTheme="minorEastAsia"/>
                <w:b/>
                <w:color w:val="000000" w:themeColor="text1" w:themeShade="BF"/>
                <w:sz w:val="16"/>
                <w:szCs w:val="16"/>
              </w:rPr>
            </w:pPr>
          </w:p>
        </w:tc>
        <w:tc>
          <w:tcPr>
            <w:tcW w:w="277" w:type="pct"/>
            <w:tcBorders>
              <w:right w:val="nil"/>
              <w:insideV w:val="nil"/>
            </w:tcBorders>
            <w:shd w:val="clear" w:color="auto" w:fill="auto"/>
          </w:tcPr>
          <w:p w14:paraId="43F2E865">
            <w:pPr>
              <w:spacing w:after="0" w:line="360" w:lineRule="auto"/>
              <w:ind w:left="0"/>
              <w:rPr>
                <w:rFonts w:ascii="Times New Roman" w:hAnsi="Times New Roman" w:cs="Times New Roman" w:eastAsiaTheme="minorEastAsia"/>
                <w:color w:val="000000" w:themeColor="text1" w:themeShade="BF"/>
                <w:sz w:val="16"/>
                <w:szCs w:val="16"/>
              </w:rPr>
            </w:pPr>
            <w:r>
              <w:rPr>
                <w:rFonts w:ascii="Times New Roman" w:hAnsi="Times New Roman" w:cs="Times New Roman" w:eastAsiaTheme="minorEastAsia"/>
                <w:color w:val="000000" w:themeColor="text1" w:themeShade="BF"/>
                <w:sz w:val="16"/>
                <w:szCs w:val="16"/>
              </w:rPr>
              <w:t>N</w:t>
            </w:r>
          </w:p>
        </w:tc>
        <w:tc>
          <w:tcPr>
            <w:tcW w:w="368" w:type="pct"/>
            <w:tcBorders>
              <w:right w:val="nil"/>
              <w:insideV w:val="nil"/>
            </w:tcBorders>
            <w:shd w:val="clear" w:color="auto" w:fill="auto"/>
          </w:tcPr>
          <w:p w14:paraId="4E24C777">
            <w:pPr>
              <w:spacing w:after="0" w:line="360" w:lineRule="auto"/>
              <w:ind w:left="0"/>
              <w:jc w:val="center"/>
              <w:rPr>
                <w:rFonts w:ascii="Times New Roman" w:hAnsi="Times New Roman" w:cs="Times New Roman" w:eastAsiaTheme="minorEastAsia"/>
                <w:color w:val="000000" w:themeColor="text1" w:themeShade="BF"/>
                <w:sz w:val="16"/>
                <w:szCs w:val="16"/>
              </w:rPr>
            </w:pPr>
            <w:r>
              <w:rPr>
                <w:rFonts w:ascii="Times New Roman" w:hAnsi="Times New Roman" w:cs="Times New Roman" w:eastAsiaTheme="minorEastAsia"/>
                <w:color w:val="000000" w:themeColor="text1" w:themeShade="BF"/>
                <w:sz w:val="16"/>
                <w:szCs w:val="16"/>
              </w:rPr>
              <w:t>Mean</w:t>
            </w:r>
          </w:p>
        </w:tc>
        <w:tc>
          <w:tcPr>
            <w:tcW w:w="298" w:type="pct"/>
            <w:tcBorders>
              <w:right w:val="nil"/>
              <w:insideV w:val="nil"/>
            </w:tcBorders>
            <w:shd w:val="clear" w:color="auto" w:fill="auto"/>
          </w:tcPr>
          <w:p w14:paraId="59FED003">
            <w:pPr>
              <w:spacing w:after="0" w:line="360" w:lineRule="auto"/>
              <w:ind w:left="0"/>
              <w:jc w:val="center"/>
              <w:rPr>
                <w:rFonts w:ascii="Times New Roman" w:hAnsi="Times New Roman" w:cs="Times New Roman" w:eastAsiaTheme="minorEastAsia"/>
                <w:color w:val="000000" w:themeColor="text1" w:themeShade="BF"/>
                <w:sz w:val="16"/>
                <w:szCs w:val="16"/>
              </w:rPr>
            </w:pPr>
            <w:r>
              <w:rPr>
                <w:rFonts w:ascii="Times New Roman" w:hAnsi="Times New Roman" w:cs="Times New Roman" w:eastAsiaTheme="minorEastAsia"/>
                <w:color w:val="000000" w:themeColor="text1" w:themeShade="BF"/>
                <w:sz w:val="16"/>
                <w:szCs w:val="16"/>
              </w:rPr>
              <w:t>SD</w:t>
            </w:r>
          </w:p>
        </w:tc>
        <w:tc>
          <w:tcPr>
            <w:tcW w:w="278" w:type="pct"/>
            <w:tcBorders>
              <w:right w:val="nil"/>
              <w:insideV w:val="nil"/>
            </w:tcBorders>
            <w:shd w:val="clear" w:color="auto" w:fill="auto"/>
          </w:tcPr>
          <w:p w14:paraId="6CD2DC86">
            <w:pPr>
              <w:spacing w:after="0" w:line="360" w:lineRule="auto"/>
              <w:ind w:left="0"/>
              <w:rPr>
                <w:rFonts w:ascii="Times New Roman" w:hAnsi="Times New Roman" w:cs="Times New Roman" w:eastAsiaTheme="minorEastAsia"/>
                <w:color w:val="000000" w:themeColor="text1" w:themeShade="BF"/>
                <w:sz w:val="16"/>
                <w:szCs w:val="16"/>
              </w:rPr>
            </w:pPr>
            <w:r>
              <w:rPr>
                <w:rFonts w:ascii="Times New Roman" w:hAnsi="Times New Roman" w:cs="Times New Roman" w:eastAsiaTheme="minorEastAsia"/>
                <w:color w:val="000000" w:themeColor="text1" w:themeShade="BF"/>
                <w:sz w:val="16"/>
                <w:szCs w:val="16"/>
              </w:rPr>
              <w:t>N</w:t>
            </w:r>
          </w:p>
        </w:tc>
        <w:tc>
          <w:tcPr>
            <w:tcW w:w="368" w:type="pct"/>
            <w:tcBorders>
              <w:right w:val="nil"/>
              <w:insideV w:val="nil"/>
            </w:tcBorders>
            <w:shd w:val="clear" w:color="auto" w:fill="auto"/>
          </w:tcPr>
          <w:p w14:paraId="5C0961E9">
            <w:pPr>
              <w:spacing w:after="0" w:line="360" w:lineRule="auto"/>
              <w:ind w:left="0"/>
              <w:jc w:val="center"/>
              <w:rPr>
                <w:rFonts w:ascii="Times New Roman" w:hAnsi="Times New Roman" w:cs="Times New Roman" w:eastAsiaTheme="minorEastAsia"/>
                <w:color w:val="000000" w:themeColor="text1" w:themeShade="BF"/>
                <w:sz w:val="16"/>
                <w:szCs w:val="16"/>
              </w:rPr>
            </w:pPr>
            <w:r>
              <w:rPr>
                <w:rFonts w:ascii="Times New Roman" w:hAnsi="Times New Roman" w:cs="Times New Roman" w:eastAsiaTheme="minorEastAsia"/>
                <w:color w:val="000000" w:themeColor="text1" w:themeShade="BF"/>
                <w:sz w:val="16"/>
                <w:szCs w:val="16"/>
              </w:rPr>
              <w:t>Mean</w:t>
            </w:r>
          </w:p>
        </w:tc>
        <w:tc>
          <w:tcPr>
            <w:tcW w:w="298" w:type="pct"/>
            <w:tcBorders>
              <w:right w:val="nil"/>
              <w:insideV w:val="nil"/>
            </w:tcBorders>
            <w:shd w:val="clear" w:color="auto" w:fill="auto"/>
          </w:tcPr>
          <w:p w14:paraId="519D3236">
            <w:pPr>
              <w:spacing w:after="0" w:line="360" w:lineRule="auto"/>
              <w:ind w:left="0"/>
              <w:jc w:val="center"/>
              <w:rPr>
                <w:rFonts w:ascii="Times New Roman" w:hAnsi="Times New Roman" w:cs="Times New Roman" w:eastAsiaTheme="minorEastAsia"/>
                <w:color w:val="000000" w:themeColor="text1" w:themeShade="BF"/>
                <w:sz w:val="16"/>
                <w:szCs w:val="16"/>
              </w:rPr>
            </w:pPr>
            <w:r>
              <w:rPr>
                <w:rFonts w:ascii="Times New Roman" w:hAnsi="Times New Roman" w:cs="Times New Roman" w:eastAsiaTheme="minorEastAsia"/>
                <w:color w:val="000000" w:themeColor="text1" w:themeShade="BF"/>
                <w:sz w:val="16"/>
                <w:szCs w:val="16"/>
              </w:rPr>
              <w:t>SD</w:t>
            </w:r>
          </w:p>
        </w:tc>
        <w:tc>
          <w:tcPr>
            <w:tcW w:w="281" w:type="pct"/>
            <w:tcBorders>
              <w:right w:val="nil"/>
              <w:insideV w:val="nil"/>
            </w:tcBorders>
            <w:shd w:val="clear" w:color="auto" w:fill="auto"/>
          </w:tcPr>
          <w:p w14:paraId="3426CD98">
            <w:pPr>
              <w:spacing w:after="0" w:line="360" w:lineRule="auto"/>
              <w:ind w:left="0"/>
              <w:rPr>
                <w:rFonts w:ascii="Times New Roman" w:hAnsi="Times New Roman" w:cs="Times New Roman" w:eastAsiaTheme="minorEastAsia"/>
                <w:color w:val="000000" w:themeColor="text1" w:themeShade="BF"/>
                <w:sz w:val="16"/>
                <w:szCs w:val="16"/>
              </w:rPr>
            </w:pPr>
            <w:r>
              <w:rPr>
                <w:rFonts w:ascii="Times New Roman" w:hAnsi="Times New Roman" w:cs="Times New Roman" w:eastAsiaTheme="minorEastAsia"/>
                <w:color w:val="000000" w:themeColor="text1" w:themeShade="BF"/>
                <w:sz w:val="16"/>
                <w:szCs w:val="16"/>
              </w:rPr>
              <w:t>Df</w:t>
            </w:r>
          </w:p>
        </w:tc>
        <w:tc>
          <w:tcPr>
            <w:tcW w:w="331" w:type="pct"/>
            <w:tcBorders>
              <w:right w:val="nil"/>
              <w:insideV w:val="nil"/>
            </w:tcBorders>
            <w:shd w:val="clear" w:color="auto" w:fill="auto"/>
          </w:tcPr>
          <w:p w14:paraId="4F881A08">
            <w:pPr>
              <w:spacing w:after="0" w:line="360" w:lineRule="auto"/>
              <w:ind w:left="0"/>
              <w:rPr>
                <w:rFonts w:ascii="Times New Roman" w:hAnsi="Times New Roman" w:cs="Times New Roman" w:eastAsiaTheme="minorEastAsia"/>
                <w:color w:val="000000" w:themeColor="text1" w:themeShade="BF"/>
                <w:sz w:val="16"/>
                <w:szCs w:val="16"/>
              </w:rPr>
            </w:pPr>
            <w:r>
              <w:rPr>
                <w:rFonts w:ascii="Times New Roman" w:hAnsi="Times New Roman" w:cs="Times New Roman" w:eastAsiaTheme="minorEastAsia"/>
                <w:color w:val="000000" w:themeColor="text1" w:themeShade="BF"/>
                <w:sz w:val="16"/>
                <w:szCs w:val="16"/>
              </w:rPr>
              <w:t>T</w:t>
            </w:r>
          </w:p>
        </w:tc>
        <w:tc>
          <w:tcPr>
            <w:tcW w:w="331" w:type="pct"/>
            <w:tcBorders>
              <w:right w:val="nil"/>
              <w:insideV w:val="nil"/>
            </w:tcBorders>
            <w:shd w:val="clear" w:color="auto" w:fill="auto"/>
          </w:tcPr>
          <w:p w14:paraId="526A0F84">
            <w:pPr>
              <w:spacing w:after="0" w:line="360" w:lineRule="auto"/>
              <w:ind w:left="0"/>
              <w:rPr>
                <w:rFonts w:ascii="Times New Roman" w:hAnsi="Times New Roman" w:cs="Times New Roman" w:eastAsiaTheme="minorEastAsia"/>
                <w:color w:val="000000" w:themeColor="text1" w:themeShade="BF"/>
                <w:sz w:val="16"/>
                <w:szCs w:val="16"/>
              </w:rPr>
            </w:pPr>
            <w:r>
              <w:rPr>
                <w:rFonts w:ascii="Times New Roman" w:hAnsi="Times New Roman" w:cs="Times New Roman" w:eastAsiaTheme="minorEastAsia"/>
                <w:color w:val="000000" w:themeColor="text1" w:themeShade="BF"/>
                <w:sz w:val="16"/>
                <w:szCs w:val="16"/>
              </w:rPr>
              <w:t>P</w:t>
            </w:r>
          </w:p>
        </w:tc>
        <w:tc>
          <w:tcPr>
            <w:tcW w:w="295" w:type="pct"/>
            <w:tcBorders>
              <w:right w:val="nil"/>
              <w:insideV w:val="nil"/>
            </w:tcBorders>
            <w:shd w:val="clear" w:color="auto" w:fill="auto"/>
          </w:tcPr>
          <w:p w14:paraId="0D1170E0">
            <w:pPr>
              <w:spacing w:after="0" w:line="360" w:lineRule="auto"/>
              <w:ind w:left="0"/>
              <w:rPr>
                <w:rFonts w:ascii="Times New Roman" w:hAnsi="Times New Roman" w:cs="Times New Roman" w:eastAsiaTheme="minorEastAsia"/>
                <w:color w:val="000000" w:themeColor="text1" w:themeShade="BF"/>
                <w:sz w:val="16"/>
                <w:szCs w:val="16"/>
              </w:rPr>
            </w:pPr>
            <w:r>
              <w:rPr>
                <w:rFonts w:ascii="Times New Roman" w:hAnsi="Times New Roman" w:cs="Times New Roman" w:eastAsiaTheme="minorEastAsia"/>
                <w:color w:val="000000" w:themeColor="text1" w:themeShade="BF"/>
                <w:sz w:val="16"/>
                <w:szCs w:val="16"/>
              </w:rPr>
              <w:t>R</w:t>
            </w:r>
          </w:p>
        </w:tc>
        <w:tc>
          <w:tcPr>
            <w:tcW w:w="392" w:type="pct"/>
            <w:tcBorders>
              <w:right w:val="nil"/>
              <w:insideV w:val="nil"/>
            </w:tcBorders>
            <w:shd w:val="clear" w:color="auto" w:fill="auto"/>
          </w:tcPr>
          <w:p w14:paraId="20178EC9">
            <w:pPr>
              <w:spacing w:after="0" w:line="360" w:lineRule="auto"/>
              <w:ind w:left="0"/>
              <w:rPr>
                <w:rFonts w:ascii="Times New Roman" w:hAnsi="Times New Roman" w:cs="Times New Roman" w:eastAsiaTheme="minorEastAsia"/>
                <w:color w:val="000000" w:themeColor="text1" w:themeShade="BF"/>
                <w:sz w:val="16"/>
                <w:szCs w:val="16"/>
              </w:rPr>
            </w:pPr>
            <w:r>
              <w:rPr>
                <w:rFonts w:ascii="Times New Roman" w:hAnsi="Times New Roman" w:cs="Times New Roman" w:eastAsiaTheme="minorEastAsia"/>
                <w:color w:val="000000" w:themeColor="text1" w:themeShade="BF"/>
                <w:sz w:val="16"/>
                <w:szCs w:val="16"/>
              </w:rPr>
              <w:t>Lower</w:t>
            </w:r>
          </w:p>
        </w:tc>
        <w:tc>
          <w:tcPr>
            <w:tcW w:w="542" w:type="pct"/>
            <w:tcBorders>
              <w:right w:val="nil"/>
              <w:insideV w:val="nil"/>
            </w:tcBorders>
            <w:shd w:val="clear" w:color="auto" w:fill="auto"/>
          </w:tcPr>
          <w:p w14:paraId="456BB59C">
            <w:pPr>
              <w:spacing w:after="0" w:line="360" w:lineRule="auto"/>
              <w:ind w:left="0"/>
              <w:rPr>
                <w:rFonts w:ascii="Times New Roman" w:hAnsi="Times New Roman" w:cs="Times New Roman" w:eastAsiaTheme="minorEastAsia"/>
                <w:color w:val="000000" w:themeColor="text1" w:themeShade="BF"/>
                <w:sz w:val="16"/>
                <w:szCs w:val="16"/>
              </w:rPr>
            </w:pPr>
            <w:r>
              <w:rPr>
                <w:rFonts w:ascii="Times New Roman" w:hAnsi="Times New Roman" w:cs="Times New Roman" w:eastAsiaTheme="minorEastAsia"/>
                <w:color w:val="000000" w:themeColor="text1" w:themeShade="BF"/>
                <w:sz w:val="16"/>
                <w:szCs w:val="16"/>
              </w:rPr>
              <w:t>Upper</w:t>
            </w:r>
          </w:p>
        </w:tc>
      </w:tr>
      <w:tr w14:paraId="1C2605A8">
        <w:tblPrEx>
          <w:tblBorders>
            <w:top w:val="single" w:color="auto" w:sz="2" w:space="0"/>
            <w:left w:val="single" w:color="auto" w:sz="2" w:space="0"/>
            <w:bottom w:val="single" w:color="auto" w:sz="2" w:space="0"/>
            <w:right w:val="single" w:color="auto" w:sz="2" w:space="0"/>
            <w:insideH w:val="none" w:color="auto" w:sz="0" w:space="0"/>
            <w:insideV w:val="none" w:color="auto" w:sz="0" w:space="0"/>
          </w:tblBorders>
          <w:tblCellMar>
            <w:top w:w="0" w:type="dxa"/>
            <w:left w:w="108" w:type="dxa"/>
            <w:bottom w:w="0" w:type="dxa"/>
            <w:right w:w="108" w:type="dxa"/>
          </w:tblCellMar>
        </w:tblPrEx>
        <w:tc>
          <w:tcPr>
            <w:tcW w:w="435" w:type="pct"/>
            <w:vMerge w:val="continue"/>
            <w:shd w:val="clear" w:color="auto" w:fill="auto"/>
          </w:tcPr>
          <w:p w14:paraId="5FB69152">
            <w:pPr>
              <w:spacing w:after="0" w:line="360" w:lineRule="auto"/>
              <w:ind w:left="0"/>
              <w:rPr>
                <w:rFonts w:ascii="Times New Roman" w:hAnsi="Times New Roman" w:cs="Times New Roman" w:eastAsiaTheme="minorEastAsia"/>
                <w:b w:val="0"/>
                <w:bCs/>
                <w:color w:val="000000" w:themeColor="text1" w:themeShade="BF"/>
                <w:sz w:val="16"/>
                <w:szCs w:val="16"/>
              </w:rPr>
            </w:pPr>
          </w:p>
        </w:tc>
        <w:tc>
          <w:tcPr>
            <w:tcW w:w="498" w:type="pct"/>
            <w:shd w:val="clear" w:color="auto" w:fill="auto"/>
          </w:tcPr>
          <w:p w14:paraId="7ECCAF32">
            <w:pPr>
              <w:spacing w:after="0" w:line="360" w:lineRule="auto"/>
              <w:ind w:left="0"/>
              <w:rPr>
                <w:rFonts w:ascii="Times New Roman" w:hAnsi="Times New Roman" w:cs="Times New Roman" w:eastAsiaTheme="minorEastAsia"/>
                <w:color w:val="000000" w:themeColor="text1" w:themeShade="BF"/>
                <w:sz w:val="16"/>
                <w:szCs w:val="16"/>
              </w:rPr>
            </w:pPr>
            <w:r>
              <w:rPr>
                <w:rFonts w:ascii="Times New Roman" w:hAnsi="Times New Roman" w:cs="Times New Roman" w:eastAsiaTheme="minorEastAsia"/>
                <w:color w:val="000000" w:themeColor="text1" w:themeShade="BF"/>
                <w:sz w:val="16"/>
                <w:szCs w:val="16"/>
              </w:rPr>
              <w:t>Control</w:t>
            </w:r>
          </w:p>
        </w:tc>
        <w:tc>
          <w:tcPr>
            <w:tcW w:w="277" w:type="pct"/>
            <w:shd w:val="clear" w:color="auto" w:fill="auto"/>
          </w:tcPr>
          <w:p w14:paraId="04787020">
            <w:pPr>
              <w:spacing w:after="0" w:line="360" w:lineRule="auto"/>
              <w:ind w:left="0"/>
              <w:rPr>
                <w:rFonts w:ascii="Times New Roman" w:hAnsi="Times New Roman" w:cs="Times New Roman" w:eastAsiaTheme="minorEastAsia"/>
                <w:color w:val="000000" w:themeColor="text1" w:themeShade="BF"/>
                <w:sz w:val="16"/>
                <w:szCs w:val="16"/>
              </w:rPr>
            </w:pPr>
            <w:r>
              <w:rPr>
                <w:rFonts w:ascii="Times New Roman" w:hAnsi="Times New Roman" w:cs="Times New Roman" w:eastAsiaTheme="minorEastAsia"/>
                <w:color w:val="000000" w:themeColor="text1" w:themeShade="BF"/>
                <w:sz w:val="16"/>
                <w:szCs w:val="16"/>
              </w:rPr>
              <w:t>47</w:t>
            </w:r>
          </w:p>
        </w:tc>
        <w:tc>
          <w:tcPr>
            <w:tcW w:w="368" w:type="pct"/>
            <w:shd w:val="clear" w:color="auto" w:fill="auto"/>
          </w:tcPr>
          <w:p w14:paraId="170E5918">
            <w:pPr>
              <w:spacing w:after="0" w:line="360" w:lineRule="auto"/>
              <w:ind w:left="0"/>
              <w:jc w:val="center"/>
              <w:rPr>
                <w:rFonts w:ascii="Times New Roman" w:hAnsi="Times New Roman" w:cs="Times New Roman" w:eastAsiaTheme="minorEastAsia"/>
                <w:color w:val="000000" w:themeColor="text1" w:themeShade="BF"/>
                <w:sz w:val="16"/>
                <w:szCs w:val="16"/>
              </w:rPr>
            </w:pPr>
            <w:r>
              <w:rPr>
                <w:rFonts w:ascii="Times New Roman" w:hAnsi="Times New Roman" w:cs="Times New Roman" w:eastAsiaTheme="minorEastAsia"/>
                <w:color w:val="010205"/>
                <w:sz w:val="16"/>
                <w:szCs w:val="16"/>
              </w:rPr>
              <w:t>2.73</w:t>
            </w:r>
          </w:p>
        </w:tc>
        <w:tc>
          <w:tcPr>
            <w:tcW w:w="298" w:type="pct"/>
            <w:shd w:val="clear" w:color="auto" w:fill="auto"/>
          </w:tcPr>
          <w:p w14:paraId="74915B04">
            <w:pPr>
              <w:spacing w:after="0" w:line="360" w:lineRule="auto"/>
              <w:ind w:left="0"/>
              <w:jc w:val="center"/>
              <w:rPr>
                <w:rFonts w:ascii="Times New Roman" w:hAnsi="Times New Roman" w:cs="Times New Roman" w:eastAsiaTheme="minorEastAsia"/>
                <w:color w:val="000000" w:themeColor="text1" w:themeShade="BF"/>
                <w:sz w:val="16"/>
                <w:szCs w:val="16"/>
              </w:rPr>
            </w:pPr>
            <w:r>
              <w:rPr>
                <w:rFonts w:ascii="Times New Roman" w:hAnsi="Times New Roman" w:cs="Times New Roman" w:eastAsiaTheme="minorEastAsia"/>
                <w:color w:val="010205"/>
                <w:sz w:val="16"/>
                <w:szCs w:val="16"/>
              </w:rPr>
              <w:t>.31</w:t>
            </w:r>
          </w:p>
        </w:tc>
        <w:tc>
          <w:tcPr>
            <w:tcW w:w="278" w:type="pct"/>
            <w:shd w:val="clear" w:color="auto" w:fill="auto"/>
          </w:tcPr>
          <w:p w14:paraId="79F710DA">
            <w:pPr>
              <w:spacing w:after="0" w:line="360" w:lineRule="auto"/>
              <w:ind w:left="0"/>
              <w:rPr>
                <w:rFonts w:ascii="Times New Roman" w:hAnsi="Times New Roman" w:cs="Times New Roman" w:eastAsiaTheme="minorEastAsia"/>
                <w:color w:val="000000" w:themeColor="text1" w:themeShade="BF"/>
                <w:sz w:val="16"/>
                <w:szCs w:val="16"/>
              </w:rPr>
            </w:pPr>
            <w:r>
              <w:rPr>
                <w:rFonts w:ascii="Times New Roman" w:hAnsi="Times New Roman" w:cs="Times New Roman" w:eastAsiaTheme="minorEastAsia"/>
                <w:color w:val="000000" w:themeColor="text1" w:themeShade="BF"/>
                <w:sz w:val="16"/>
                <w:szCs w:val="16"/>
              </w:rPr>
              <w:t>47</w:t>
            </w:r>
          </w:p>
        </w:tc>
        <w:tc>
          <w:tcPr>
            <w:tcW w:w="368" w:type="pct"/>
            <w:shd w:val="clear" w:color="auto" w:fill="auto"/>
          </w:tcPr>
          <w:p w14:paraId="1C0B5E0B">
            <w:pPr>
              <w:spacing w:after="0" w:line="360" w:lineRule="auto"/>
              <w:ind w:left="0"/>
              <w:jc w:val="center"/>
              <w:rPr>
                <w:rFonts w:ascii="Times New Roman" w:hAnsi="Times New Roman" w:cs="Times New Roman" w:eastAsiaTheme="minorEastAsia"/>
                <w:color w:val="000000" w:themeColor="text1" w:themeShade="BF"/>
                <w:sz w:val="16"/>
                <w:szCs w:val="16"/>
              </w:rPr>
            </w:pPr>
            <w:r>
              <w:rPr>
                <w:rFonts w:ascii="Times New Roman" w:hAnsi="Times New Roman" w:cs="Times New Roman" w:eastAsiaTheme="minorEastAsia"/>
                <w:color w:val="010205"/>
                <w:sz w:val="16"/>
                <w:szCs w:val="16"/>
              </w:rPr>
              <w:t>2.79</w:t>
            </w:r>
          </w:p>
        </w:tc>
        <w:tc>
          <w:tcPr>
            <w:tcW w:w="298" w:type="pct"/>
            <w:shd w:val="clear" w:color="auto" w:fill="auto"/>
          </w:tcPr>
          <w:p w14:paraId="09D300C3">
            <w:pPr>
              <w:spacing w:after="0" w:line="360" w:lineRule="auto"/>
              <w:ind w:left="0"/>
              <w:jc w:val="center"/>
              <w:rPr>
                <w:rFonts w:ascii="Times New Roman" w:hAnsi="Times New Roman" w:cs="Times New Roman" w:eastAsiaTheme="minorEastAsia"/>
                <w:color w:val="000000" w:themeColor="text1" w:themeShade="BF"/>
                <w:sz w:val="16"/>
                <w:szCs w:val="16"/>
              </w:rPr>
            </w:pPr>
            <w:r>
              <w:rPr>
                <w:rFonts w:ascii="Times New Roman" w:hAnsi="Times New Roman" w:cs="Times New Roman" w:eastAsiaTheme="minorEastAsia"/>
                <w:color w:val="010205"/>
                <w:sz w:val="16"/>
                <w:szCs w:val="16"/>
              </w:rPr>
              <w:t>.34</w:t>
            </w:r>
          </w:p>
        </w:tc>
        <w:tc>
          <w:tcPr>
            <w:tcW w:w="281" w:type="pct"/>
            <w:shd w:val="clear" w:color="auto" w:fill="auto"/>
          </w:tcPr>
          <w:p w14:paraId="556C0FF8">
            <w:pPr>
              <w:spacing w:after="0" w:line="360" w:lineRule="auto"/>
              <w:ind w:left="0"/>
              <w:rPr>
                <w:rFonts w:ascii="Times New Roman" w:hAnsi="Times New Roman" w:cs="Times New Roman" w:eastAsiaTheme="minorEastAsia"/>
                <w:color w:val="000000" w:themeColor="text1" w:themeShade="BF"/>
                <w:sz w:val="16"/>
                <w:szCs w:val="16"/>
              </w:rPr>
            </w:pPr>
            <w:r>
              <w:rPr>
                <w:rFonts w:ascii="Times New Roman" w:hAnsi="Times New Roman" w:cs="Times New Roman" w:eastAsiaTheme="minorEastAsia"/>
                <w:color w:val="000000" w:themeColor="text1" w:themeShade="BF"/>
                <w:sz w:val="16"/>
                <w:szCs w:val="16"/>
              </w:rPr>
              <w:t>46</w:t>
            </w:r>
          </w:p>
        </w:tc>
        <w:tc>
          <w:tcPr>
            <w:tcW w:w="331" w:type="pct"/>
            <w:shd w:val="clear" w:color="auto" w:fill="auto"/>
          </w:tcPr>
          <w:p w14:paraId="24ED25E2">
            <w:pPr>
              <w:spacing w:after="0" w:line="360" w:lineRule="auto"/>
              <w:ind w:left="0"/>
              <w:rPr>
                <w:rFonts w:ascii="Times New Roman" w:hAnsi="Times New Roman" w:cs="Times New Roman" w:eastAsiaTheme="minorEastAsia"/>
                <w:color w:val="000000" w:themeColor="text1" w:themeShade="BF"/>
                <w:sz w:val="16"/>
                <w:szCs w:val="16"/>
              </w:rPr>
            </w:pPr>
            <w:r>
              <w:rPr>
                <w:rFonts w:ascii="Times New Roman" w:hAnsi="Times New Roman" w:cs="Times New Roman" w:eastAsiaTheme="minorEastAsia"/>
                <w:color w:val="010205"/>
                <w:sz w:val="16"/>
                <w:szCs w:val="16"/>
              </w:rPr>
              <w:t>-.80</w:t>
            </w:r>
          </w:p>
        </w:tc>
        <w:tc>
          <w:tcPr>
            <w:tcW w:w="331" w:type="pct"/>
            <w:shd w:val="clear" w:color="auto" w:fill="auto"/>
          </w:tcPr>
          <w:p w14:paraId="65930CDA">
            <w:pPr>
              <w:spacing w:after="0" w:line="360" w:lineRule="auto"/>
              <w:ind w:left="0"/>
              <w:rPr>
                <w:rFonts w:ascii="Times New Roman" w:hAnsi="Times New Roman" w:cs="Times New Roman" w:eastAsiaTheme="minorEastAsia"/>
                <w:color w:val="000000" w:themeColor="text1" w:themeShade="BF"/>
                <w:sz w:val="16"/>
                <w:szCs w:val="16"/>
              </w:rPr>
            </w:pPr>
            <w:r>
              <w:rPr>
                <w:rFonts w:ascii="Times New Roman" w:hAnsi="Times New Roman" w:cs="Times New Roman" w:eastAsiaTheme="minorEastAsia"/>
                <w:color w:val="010205"/>
                <w:sz w:val="16"/>
                <w:szCs w:val="16"/>
              </w:rPr>
              <w:t>.42</w:t>
            </w:r>
          </w:p>
        </w:tc>
        <w:tc>
          <w:tcPr>
            <w:tcW w:w="295" w:type="pct"/>
            <w:shd w:val="clear" w:color="auto" w:fill="auto"/>
          </w:tcPr>
          <w:p w14:paraId="4761BE7B">
            <w:pPr>
              <w:spacing w:after="0" w:line="360" w:lineRule="auto"/>
              <w:ind w:left="0"/>
              <w:rPr>
                <w:rFonts w:ascii="Times New Roman" w:hAnsi="Times New Roman" w:cs="Times New Roman" w:eastAsiaTheme="minorEastAsia"/>
                <w:color w:val="000000" w:themeColor="text1" w:themeShade="BF"/>
                <w:sz w:val="16"/>
                <w:szCs w:val="16"/>
              </w:rPr>
            </w:pPr>
            <w:r>
              <w:rPr>
                <w:rFonts w:ascii="Times New Roman" w:hAnsi="Times New Roman" w:cs="Times New Roman" w:eastAsiaTheme="minorEastAsia"/>
                <w:color w:val="010205"/>
                <w:sz w:val="10"/>
                <w:szCs w:val="10"/>
              </w:rPr>
              <w:t>-.19</w:t>
            </w:r>
          </w:p>
        </w:tc>
        <w:tc>
          <w:tcPr>
            <w:tcW w:w="392" w:type="pct"/>
            <w:shd w:val="clear" w:color="auto" w:fill="auto"/>
          </w:tcPr>
          <w:p w14:paraId="101AF33E">
            <w:pPr>
              <w:spacing w:after="0" w:line="360" w:lineRule="auto"/>
              <w:ind w:left="0"/>
              <w:rPr>
                <w:rFonts w:ascii="Times New Roman" w:hAnsi="Times New Roman" w:cs="Times New Roman" w:eastAsiaTheme="minorEastAsia"/>
                <w:color w:val="000000" w:themeColor="text1" w:themeShade="BF"/>
                <w:sz w:val="16"/>
                <w:szCs w:val="16"/>
              </w:rPr>
            </w:pPr>
            <w:r>
              <w:rPr>
                <w:rFonts w:ascii="Times New Roman" w:hAnsi="Times New Roman" w:cs="Times New Roman" w:eastAsiaTheme="minorEastAsia"/>
                <w:color w:val="010205"/>
                <w:sz w:val="16"/>
                <w:szCs w:val="16"/>
              </w:rPr>
              <w:t>-.21</w:t>
            </w:r>
          </w:p>
        </w:tc>
        <w:tc>
          <w:tcPr>
            <w:tcW w:w="542" w:type="pct"/>
            <w:shd w:val="clear" w:color="auto" w:fill="auto"/>
          </w:tcPr>
          <w:p w14:paraId="0F79CEBE">
            <w:pPr>
              <w:spacing w:after="0" w:line="360" w:lineRule="auto"/>
              <w:ind w:left="0"/>
              <w:rPr>
                <w:rFonts w:ascii="Times New Roman" w:hAnsi="Times New Roman" w:cs="Times New Roman" w:eastAsiaTheme="minorEastAsia"/>
                <w:color w:val="000000" w:themeColor="text1" w:themeShade="BF"/>
                <w:sz w:val="16"/>
                <w:szCs w:val="16"/>
              </w:rPr>
            </w:pPr>
            <w:r>
              <w:rPr>
                <w:rFonts w:ascii="Times New Roman" w:hAnsi="Times New Roman" w:cs="Times New Roman" w:eastAsiaTheme="minorEastAsia"/>
                <w:color w:val="010205"/>
                <w:sz w:val="16"/>
                <w:szCs w:val="16"/>
              </w:rPr>
              <w:t>.08</w:t>
            </w:r>
          </w:p>
        </w:tc>
      </w:tr>
      <w:tr w14:paraId="235B62E2">
        <w:tblPrEx>
          <w:tblBorders>
            <w:top w:val="single" w:color="auto" w:sz="2" w:space="0"/>
            <w:left w:val="single" w:color="auto" w:sz="2" w:space="0"/>
            <w:bottom w:val="single" w:color="auto" w:sz="2" w:space="0"/>
            <w:right w:val="single" w:color="auto" w:sz="2" w:space="0"/>
            <w:insideH w:val="none" w:color="auto" w:sz="0" w:space="0"/>
            <w:insideV w:val="none" w:color="auto" w:sz="0" w:space="0"/>
          </w:tblBorders>
          <w:tblCellMar>
            <w:top w:w="0" w:type="dxa"/>
            <w:left w:w="108" w:type="dxa"/>
            <w:bottom w:w="0" w:type="dxa"/>
            <w:right w:w="108" w:type="dxa"/>
          </w:tblCellMar>
        </w:tblPrEx>
        <w:tc>
          <w:tcPr>
            <w:tcW w:w="435" w:type="pct"/>
            <w:vMerge w:val="continue"/>
            <w:tcBorders>
              <w:left w:val="nil"/>
              <w:right w:val="nil"/>
              <w:insideV w:val="nil"/>
            </w:tcBorders>
            <w:shd w:val="clear" w:color="auto" w:fill="auto"/>
          </w:tcPr>
          <w:p w14:paraId="5CE18610">
            <w:pPr>
              <w:spacing w:after="0" w:line="360" w:lineRule="auto"/>
              <w:ind w:left="0"/>
              <w:rPr>
                <w:rFonts w:ascii="Times New Roman" w:hAnsi="Times New Roman" w:cs="Times New Roman" w:eastAsiaTheme="minorEastAsia"/>
                <w:b w:val="0"/>
                <w:bCs/>
                <w:color w:val="000000" w:themeColor="text1" w:themeShade="BF"/>
                <w:sz w:val="16"/>
                <w:szCs w:val="16"/>
              </w:rPr>
            </w:pPr>
          </w:p>
        </w:tc>
        <w:tc>
          <w:tcPr>
            <w:tcW w:w="498" w:type="pct"/>
            <w:tcBorders>
              <w:right w:val="nil"/>
              <w:insideV w:val="nil"/>
            </w:tcBorders>
            <w:shd w:val="clear" w:color="auto" w:fill="auto"/>
          </w:tcPr>
          <w:p w14:paraId="65B35A6F">
            <w:pPr>
              <w:spacing w:after="0" w:line="360" w:lineRule="auto"/>
              <w:ind w:left="0"/>
              <w:rPr>
                <w:rFonts w:ascii="Times New Roman" w:hAnsi="Times New Roman" w:cs="Times New Roman" w:eastAsiaTheme="minorEastAsia"/>
                <w:color w:val="000000" w:themeColor="text1" w:themeShade="BF"/>
                <w:sz w:val="16"/>
                <w:szCs w:val="16"/>
              </w:rPr>
            </w:pPr>
            <w:r>
              <w:rPr>
                <w:rFonts w:ascii="Times New Roman" w:hAnsi="Times New Roman" w:cs="Times New Roman" w:eastAsiaTheme="minorEastAsia"/>
                <w:color w:val="000000" w:themeColor="text1" w:themeShade="BF"/>
                <w:sz w:val="16"/>
                <w:szCs w:val="16"/>
              </w:rPr>
              <w:t>Treatment</w:t>
            </w:r>
          </w:p>
        </w:tc>
        <w:tc>
          <w:tcPr>
            <w:tcW w:w="277" w:type="pct"/>
            <w:tcBorders>
              <w:right w:val="nil"/>
              <w:insideV w:val="nil"/>
            </w:tcBorders>
            <w:shd w:val="clear" w:color="auto" w:fill="auto"/>
          </w:tcPr>
          <w:p w14:paraId="5CCEF842">
            <w:pPr>
              <w:spacing w:after="0" w:line="360" w:lineRule="auto"/>
              <w:ind w:left="0"/>
              <w:rPr>
                <w:rFonts w:ascii="Times New Roman" w:hAnsi="Times New Roman" w:cs="Times New Roman" w:eastAsiaTheme="minorEastAsia"/>
                <w:color w:val="000000" w:themeColor="text1" w:themeShade="BF"/>
                <w:sz w:val="16"/>
                <w:szCs w:val="16"/>
              </w:rPr>
            </w:pPr>
            <w:r>
              <w:rPr>
                <w:rFonts w:ascii="Times New Roman" w:hAnsi="Times New Roman" w:cs="Times New Roman" w:eastAsiaTheme="minorEastAsia"/>
                <w:color w:val="000000" w:themeColor="text1" w:themeShade="BF"/>
                <w:sz w:val="16"/>
                <w:szCs w:val="16"/>
              </w:rPr>
              <w:t>52</w:t>
            </w:r>
          </w:p>
        </w:tc>
        <w:tc>
          <w:tcPr>
            <w:tcW w:w="368" w:type="pct"/>
            <w:tcBorders>
              <w:right w:val="nil"/>
              <w:insideV w:val="nil"/>
            </w:tcBorders>
            <w:shd w:val="clear" w:color="auto" w:fill="auto"/>
          </w:tcPr>
          <w:p w14:paraId="538BB56B">
            <w:pPr>
              <w:spacing w:after="0" w:line="360" w:lineRule="auto"/>
              <w:ind w:left="0"/>
              <w:jc w:val="center"/>
              <w:rPr>
                <w:rFonts w:ascii="Times New Roman" w:hAnsi="Times New Roman" w:cs="Times New Roman" w:eastAsiaTheme="minorEastAsia"/>
                <w:color w:val="000000" w:themeColor="text1" w:themeShade="BF"/>
                <w:sz w:val="16"/>
                <w:szCs w:val="16"/>
              </w:rPr>
            </w:pPr>
            <w:r>
              <w:rPr>
                <w:rFonts w:ascii="Times New Roman" w:hAnsi="Times New Roman" w:cs="Times New Roman" w:eastAsiaTheme="minorEastAsia"/>
                <w:color w:val="010205"/>
                <w:sz w:val="16"/>
                <w:szCs w:val="16"/>
              </w:rPr>
              <w:t>2.28</w:t>
            </w:r>
          </w:p>
        </w:tc>
        <w:tc>
          <w:tcPr>
            <w:tcW w:w="298" w:type="pct"/>
            <w:tcBorders>
              <w:right w:val="nil"/>
              <w:insideV w:val="nil"/>
            </w:tcBorders>
            <w:shd w:val="clear" w:color="auto" w:fill="auto"/>
          </w:tcPr>
          <w:p w14:paraId="724B7BB4">
            <w:pPr>
              <w:spacing w:after="0" w:line="360" w:lineRule="auto"/>
              <w:ind w:left="0"/>
              <w:jc w:val="center"/>
              <w:rPr>
                <w:rFonts w:ascii="Times New Roman" w:hAnsi="Times New Roman" w:cs="Times New Roman" w:eastAsiaTheme="minorEastAsia"/>
                <w:color w:val="000000" w:themeColor="text1" w:themeShade="BF"/>
                <w:sz w:val="16"/>
                <w:szCs w:val="16"/>
              </w:rPr>
            </w:pPr>
            <w:r>
              <w:rPr>
                <w:rFonts w:ascii="Times New Roman" w:hAnsi="Times New Roman" w:cs="Times New Roman" w:eastAsiaTheme="minorEastAsia"/>
                <w:color w:val="010205"/>
                <w:sz w:val="16"/>
                <w:szCs w:val="16"/>
              </w:rPr>
              <w:t>.53</w:t>
            </w:r>
          </w:p>
        </w:tc>
        <w:tc>
          <w:tcPr>
            <w:tcW w:w="278" w:type="pct"/>
            <w:tcBorders>
              <w:right w:val="nil"/>
              <w:insideV w:val="nil"/>
            </w:tcBorders>
            <w:shd w:val="clear" w:color="auto" w:fill="auto"/>
          </w:tcPr>
          <w:p w14:paraId="0E2090D1">
            <w:pPr>
              <w:spacing w:after="0" w:line="360" w:lineRule="auto"/>
              <w:ind w:left="0"/>
              <w:rPr>
                <w:rFonts w:ascii="Times New Roman" w:hAnsi="Times New Roman" w:cs="Times New Roman" w:eastAsiaTheme="minorEastAsia"/>
                <w:color w:val="000000" w:themeColor="text1" w:themeShade="BF"/>
                <w:sz w:val="16"/>
                <w:szCs w:val="16"/>
              </w:rPr>
            </w:pPr>
            <w:r>
              <w:rPr>
                <w:rFonts w:ascii="Times New Roman" w:hAnsi="Times New Roman" w:cs="Times New Roman" w:eastAsiaTheme="minorEastAsia"/>
                <w:color w:val="000000" w:themeColor="text1" w:themeShade="BF"/>
                <w:sz w:val="16"/>
                <w:szCs w:val="16"/>
              </w:rPr>
              <w:t>52</w:t>
            </w:r>
          </w:p>
        </w:tc>
        <w:tc>
          <w:tcPr>
            <w:tcW w:w="368" w:type="pct"/>
            <w:tcBorders>
              <w:right w:val="nil"/>
              <w:insideV w:val="nil"/>
            </w:tcBorders>
            <w:shd w:val="clear" w:color="auto" w:fill="auto"/>
          </w:tcPr>
          <w:p w14:paraId="4B8EED5C">
            <w:pPr>
              <w:spacing w:after="0" w:line="360" w:lineRule="auto"/>
              <w:ind w:left="0"/>
              <w:jc w:val="center"/>
              <w:rPr>
                <w:rFonts w:ascii="Times New Roman" w:hAnsi="Times New Roman" w:cs="Times New Roman" w:eastAsiaTheme="minorEastAsia"/>
                <w:color w:val="000000" w:themeColor="text1" w:themeShade="BF"/>
                <w:sz w:val="16"/>
                <w:szCs w:val="16"/>
              </w:rPr>
            </w:pPr>
            <w:r>
              <w:rPr>
                <w:rFonts w:ascii="Times New Roman" w:hAnsi="Times New Roman" w:cs="Times New Roman" w:eastAsiaTheme="minorEastAsia"/>
                <w:color w:val="010205"/>
                <w:sz w:val="16"/>
                <w:szCs w:val="16"/>
              </w:rPr>
              <w:t>3.07</w:t>
            </w:r>
          </w:p>
        </w:tc>
        <w:tc>
          <w:tcPr>
            <w:tcW w:w="298" w:type="pct"/>
            <w:tcBorders>
              <w:right w:val="nil"/>
              <w:insideV w:val="nil"/>
            </w:tcBorders>
            <w:shd w:val="clear" w:color="auto" w:fill="auto"/>
          </w:tcPr>
          <w:p w14:paraId="4C0952EC">
            <w:pPr>
              <w:spacing w:after="0" w:line="360" w:lineRule="auto"/>
              <w:ind w:left="0"/>
              <w:jc w:val="center"/>
              <w:rPr>
                <w:rFonts w:ascii="Times New Roman" w:hAnsi="Times New Roman" w:cs="Times New Roman" w:eastAsiaTheme="minorEastAsia"/>
                <w:color w:val="000000" w:themeColor="text1" w:themeShade="BF"/>
                <w:sz w:val="16"/>
                <w:szCs w:val="16"/>
              </w:rPr>
            </w:pPr>
            <w:r>
              <w:rPr>
                <w:rFonts w:ascii="Times New Roman" w:hAnsi="Times New Roman" w:cs="Times New Roman" w:eastAsiaTheme="minorEastAsia"/>
                <w:color w:val="010205"/>
                <w:sz w:val="16"/>
                <w:szCs w:val="16"/>
              </w:rPr>
              <w:t>.30</w:t>
            </w:r>
          </w:p>
        </w:tc>
        <w:tc>
          <w:tcPr>
            <w:tcW w:w="281" w:type="pct"/>
            <w:tcBorders>
              <w:right w:val="nil"/>
              <w:insideV w:val="nil"/>
            </w:tcBorders>
            <w:shd w:val="clear" w:color="auto" w:fill="auto"/>
          </w:tcPr>
          <w:p w14:paraId="59F17899">
            <w:pPr>
              <w:spacing w:after="0" w:line="360" w:lineRule="auto"/>
              <w:ind w:left="0"/>
              <w:rPr>
                <w:rFonts w:ascii="Times New Roman" w:hAnsi="Times New Roman" w:cs="Times New Roman" w:eastAsiaTheme="minorEastAsia"/>
                <w:color w:val="000000" w:themeColor="text1" w:themeShade="BF"/>
                <w:sz w:val="16"/>
                <w:szCs w:val="16"/>
              </w:rPr>
            </w:pPr>
            <w:r>
              <w:rPr>
                <w:rFonts w:ascii="Times New Roman" w:hAnsi="Times New Roman" w:cs="Times New Roman" w:eastAsiaTheme="minorEastAsia"/>
                <w:color w:val="000000" w:themeColor="text1" w:themeShade="BF"/>
                <w:sz w:val="16"/>
                <w:szCs w:val="16"/>
              </w:rPr>
              <w:t>51</w:t>
            </w:r>
          </w:p>
        </w:tc>
        <w:tc>
          <w:tcPr>
            <w:tcW w:w="331" w:type="pct"/>
            <w:tcBorders>
              <w:right w:val="nil"/>
              <w:insideV w:val="nil"/>
            </w:tcBorders>
            <w:shd w:val="clear" w:color="auto" w:fill="auto"/>
          </w:tcPr>
          <w:p w14:paraId="26D72229">
            <w:pPr>
              <w:spacing w:after="0" w:line="360" w:lineRule="auto"/>
              <w:ind w:left="0"/>
              <w:rPr>
                <w:rFonts w:ascii="Times New Roman" w:hAnsi="Times New Roman" w:cs="Times New Roman" w:eastAsiaTheme="minorEastAsia"/>
                <w:color w:val="000000" w:themeColor="text1" w:themeShade="BF"/>
                <w:sz w:val="16"/>
                <w:szCs w:val="16"/>
              </w:rPr>
            </w:pPr>
            <w:r>
              <w:rPr>
                <w:rFonts w:ascii="Times New Roman" w:hAnsi="Times New Roman" w:cs="Times New Roman" w:eastAsiaTheme="minorEastAsia"/>
                <w:color w:val="010205"/>
                <w:sz w:val="16"/>
                <w:szCs w:val="16"/>
              </w:rPr>
              <w:t>-2.91</w:t>
            </w:r>
          </w:p>
        </w:tc>
        <w:tc>
          <w:tcPr>
            <w:tcW w:w="331" w:type="pct"/>
            <w:tcBorders>
              <w:right w:val="nil"/>
              <w:insideV w:val="nil"/>
            </w:tcBorders>
            <w:shd w:val="clear" w:color="auto" w:fill="auto"/>
          </w:tcPr>
          <w:p w14:paraId="729C0FF5">
            <w:pPr>
              <w:spacing w:after="0" w:line="360" w:lineRule="auto"/>
              <w:ind w:left="0"/>
              <w:rPr>
                <w:rFonts w:ascii="Times New Roman" w:hAnsi="Times New Roman" w:cs="Times New Roman" w:eastAsiaTheme="minorEastAsia"/>
                <w:color w:val="000000" w:themeColor="text1" w:themeShade="BF"/>
                <w:sz w:val="16"/>
                <w:szCs w:val="16"/>
              </w:rPr>
            </w:pPr>
            <w:r>
              <w:rPr>
                <w:rFonts w:ascii="Times New Roman" w:hAnsi="Times New Roman" w:cs="Times New Roman" w:eastAsiaTheme="minorEastAsia"/>
                <w:color w:val="010205"/>
                <w:sz w:val="16"/>
                <w:szCs w:val="16"/>
              </w:rPr>
              <w:t>.005</w:t>
            </w:r>
          </w:p>
        </w:tc>
        <w:tc>
          <w:tcPr>
            <w:tcW w:w="295" w:type="pct"/>
            <w:tcBorders>
              <w:right w:val="nil"/>
              <w:insideV w:val="nil"/>
            </w:tcBorders>
            <w:shd w:val="clear" w:color="auto" w:fill="auto"/>
          </w:tcPr>
          <w:p w14:paraId="19A3F06C">
            <w:pPr>
              <w:spacing w:after="0" w:line="360" w:lineRule="auto"/>
              <w:ind w:left="0"/>
              <w:rPr>
                <w:rFonts w:ascii="Times New Roman" w:hAnsi="Times New Roman" w:cs="Times New Roman" w:eastAsiaTheme="minorEastAsia"/>
                <w:color w:val="000000" w:themeColor="text1" w:themeShade="BF"/>
                <w:sz w:val="16"/>
                <w:szCs w:val="16"/>
              </w:rPr>
            </w:pPr>
            <w:r>
              <w:rPr>
                <w:rFonts w:ascii="Times New Roman" w:hAnsi="Times New Roman" w:cs="Times New Roman" w:eastAsiaTheme="minorEastAsia"/>
                <w:color w:val="010205"/>
                <w:sz w:val="16"/>
                <w:szCs w:val="16"/>
              </w:rPr>
              <w:t>-.03</w:t>
            </w:r>
          </w:p>
        </w:tc>
        <w:tc>
          <w:tcPr>
            <w:tcW w:w="392" w:type="pct"/>
            <w:tcBorders>
              <w:right w:val="nil"/>
              <w:insideV w:val="nil"/>
            </w:tcBorders>
            <w:shd w:val="clear" w:color="auto" w:fill="auto"/>
          </w:tcPr>
          <w:p w14:paraId="53445646">
            <w:pPr>
              <w:spacing w:after="0" w:line="360" w:lineRule="auto"/>
              <w:ind w:left="0"/>
              <w:rPr>
                <w:rFonts w:ascii="Times New Roman" w:hAnsi="Times New Roman" w:cs="Times New Roman" w:eastAsiaTheme="minorEastAsia"/>
                <w:color w:val="000000" w:themeColor="text1" w:themeShade="BF"/>
                <w:sz w:val="16"/>
                <w:szCs w:val="16"/>
              </w:rPr>
            </w:pPr>
            <w:r>
              <w:rPr>
                <w:rFonts w:ascii="Times New Roman" w:hAnsi="Times New Roman" w:cs="Times New Roman" w:eastAsiaTheme="minorEastAsia"/>
                <w:color w:val="010205"/>
                <w:sz w:val="16"/>
                <w:szCs w:val="16"/>
              </w:rPr>
              <w:t>-.42</w:t>
            </w:r>
          </w:p>
        </w:tc>
        <w:tc>
          <w:tcPr>
            <w:tcW w:w="542" w:type="pct"/>
            <w:tcBorders>
              <w:right w:val="nil"/>
              <w:insideV w:val="nil"/>
            </w:tcBorders>
            <w:shd w:val="clear" w:color="auto" w:fill="auto"/>
          </w:tcPr>
          <w:p w14:paraId="68742EBA">
            <w:pPr>
              <w:spacing w:after="0" w:line="360" w:lineRule="auto"/>
              <w:ind w:left="0"/>
              <w:rPr>
                <w:rFonts w:ascii="Times New Roman" w:hAnsi="Times New Roman" w:cs="Times New Roman" w:eastAsiaTheme="minorEastAsia"/>
                <w:color w:val="000000" w:themeColor="text1" w:themeShade="BF"/>
                <w:sz w:val="16"/>
                <w:szCs w:val="16"/>
              </w:rPr>
            </w:pPr>
            <w:r>
              <w:rPr>
                <w:rFonts w:ascii="Times New Roman" w:hAnsi="Times New Roman" w:cs="Times New Roman" w:eastAsiaTheme="minorEastAsia"/>
                <w:color w:val="010205"/>
                <w:sz w:val="16"/>
                <w:szCs w:val="16"/>
              </w:rPr>
              <w:t>-.08</w:t>
            </w:r>
          </w:p>
        </w:tc>
      </w:tr>
    </w:tbl>
    <w:p w14:paraId="165C0920">
      <w:pPr>
        <w:spacing w:line="360" w:lineRule="auto"/>
        <w:ind w:left="0"/>
        <w:jc w:val="both"/>
        <w:rPr>
          <w:rFonts w:ascii="Times New Roman" w:hAnsi="Times New Roman" w:cs="Times New Roman"/>
          <w:sz w:val="24"/>
          <w:szCs w:val="24"/>
        </w:rPr>
      </w:pPr>
    </w:p>
    <w:p w14:paraId="0100D5C0">
      <w:pPr>
        <w:spacing w:before="100" w:beforeAutospacing="1" w:after="100" w:afterAutospacing="1" w:line="360" w:lineRule="auto"/>
        <w:ind w:left="0"/>
        <w:jc w:val="both"/>
        <w:rPr>
          <w:rFonts w:ascii="Times New Roman" w:hAnsi="Times New Roman" w:eastAsia="Times New Roman" w:cs="Times New Roman"/>
          <w:sz w:val="24"/>
          <w:szCs w:val="24"/>
        </w:rPr>
      </w:pPr>
      <w:bookmarkStart w:id="11" w:name="_Toc177782452"/>
      <w:r>
        <w:rPr>
          <w:rFonts w:ascii="Times New Roman" w:hAnsi="Times New Roman" w:eastAsia="Times New Roman" w:cs="Times New Roman"/>
          <w:sz w:val="24"/>
          <w:szCs w:val="24"/>
        </w:rPr>
        <w:t>As indicated in Table 9, a paired samples t-test was conducted using SPSS version 25 to compare the mean scores of writing anxiety for students in the control group before and after the training. The results revealed that the mean score for writing anxiety in the control group prior to training (M = 2.73, SD = .31) was nearly identical to the mean score after the usual teaching method was applied (M = 2.79, SD = .34). At the 0.05 level of significance, the t-test results were t (46) = -.08, n = 47, p = .42, with a 95% confidence interval ranging from -.21 to .08 and r = -.19. On average, the post-treatment score was only about -.06 points higher than the pre-treatment score, indicating that there was no statistically significant difference between the pre- and post-treatment mean values for the control group; the difference could be attributed to chance.</w:t>
      </w:r>
      <w:bookmarkEnd w:id="11"/>
    </w:p>
    <w:p w14:paraId="68E2985A">
      <w:pPr>
        <w:spacing w:before="100" w:beforeAutospacing="1" w:after="100" w:afterAutospacing="1" w:line="360" w:lineRule="auto"/>
        <w:ind w:left="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The results of the paired samples t-test presented in Table 9 indicate that the mean score for the experimental group before the treatment was M = 2.28, SD = .53, while the mean score after the treatment was M = 3.07, SD = .30. The results were statistically significant at the 0.05 level, with t(51) = -2.91, n = 52, p = 0.005, and a 95% confidence interval ranging from -.42 to -.08 with a correlation coefficient of r = -0.03. On average, the post-treatment score was -.25 points higher than the pre-treatment score. Therefore, there was a statistically significant difference between the pre- and post-treatment mean values for the experimental group, indicating that the treatment was effective in this group. </w:t>
      </w:r>
    </w:p>
    <w:p w14:paraId="2EFDD00A">
      <w:pPr>
        <w:spacing w:before="100" w:beforeAutospacing="1" w:after="100" w:afterAutospacing="1" w:line="360" w:lineRule="auto"/>
        <w:ind w:left="0"/>
        <w:jc w:val="both"/>
        <w:rPr>
          <w:rFonts w:ascii="Times New Roman" w:hAnsi="Times New Roman" w:cs="Times New Roman"/>
          <w:b/>
          <w:color w:val="010205"/>
          <w:sz w:val="28"/>
          <w:szCs w:val="28"/>
        </w:rPr>
      </w:pPr>
      <w:r>
        <w:rPr>
          <w:rFonts w:ascii="Times New Roman" w:hAnsi="Times New Roman" w:cs="Times New Roman"/>
          <w:b/>
          <w:color w:val="010205"/>
          <w:sz w:val="28"/>
          <w:szCs w:val="28"/>
        </w:rPr>
        <w:t>Discussion</w:t>
      </w:r>
    </w:p>
    <w:p w14:paraId="4FA1646A">
      <w:pPr>
        <w:spacing w:before="100" w:beforeAutospacing="1" w:after="100" w:afterAutospacing="1" w:line="360" w:lineRule="auto"/>
        <w:ind w:left="0"/>
        <w:jc w:val="both"/>
        <w:rPr>
          <w:rFonts w:ascii="Times New Roman" w:hAnsi="Times New Roman" w:cs="Times New Roman"/>
          <w:b/>
          <w:color w:val="010205"/>
          <w:sz w:val="24"/>
          <w:szCs w:val="24"/>
        </w:rPr>
      </w:pPr>
      <w:r>
        <w:rPr>
          <w:rFonts w:ascii="Times New Roman" w:hAnsi="Times New Roman" w:cs="Times New Roman"/>
          <w:b/>
          <w:color w:val="010205"/>
          <w:sz w:val="24"/>
          <w:szCs w:val="24"/>
        </w:rPr>
        <w:t>The Impacts of Writing Strategies Training on Writing Anxiety</w:t>
      </w:r>
    </w:p>
    <w:p w14:paraId="6E0BAE02">
      <w:pPr>
        <w:spacing w:before="100" w:beforeAutospacing="1" w:after="100" w:afterAutospacing="1" w:line="360" w:lineRule="auto"/>
        <w:ind w:left="0"/>
        <w:jc w:val="both"/>
        <w:rPr>
          <w:rFonts w:ascii="Times New Roman" w:hAnsi="Times New Roman" w:cs="Times New Roman"/>
          <w:color w:val="010205"/>
          <w:sz w:val="24"/>
          <w:szCs w:val="24"/>
        </w:rPr>
      </w:pPr>
      <w:r>
        <w:rPr>
          <w:rFonts w:ascii="Times New Roman" w:hAnsi="Times New Roman" w:cs="Times New Roman"/>
          <w:color w:val="010205"/>
          <w:sz w:val="24"/>
          <w:szCs w:val="24"/>
        </w:rPr>
        <w:t xml:space="preserve">The study found statistically significant reduction in writing anxiety among students in the experimental group after the intervention, indicating that writing strategy training effectively mitigated students' emotional barriers to writing. This outcome aligns with the ‘Control-Value Theory of Achievement Emotions,’ which posits that students’ perceptions of control and the value they place on tasks significantly influence their emotional responses (Pekrun, 2018). </w:t>
      </w:r>
    </w:p>
    <w:p w14:paraId="5DFAF3BE">
      <w:pPr>
        <w:spacing w:before="100" w:beforeAutospacing="1" w:after="100" w:afterAutospacing="1" w:line="360" w:lineRule="auto"/>
        <w:ind w:left="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The results resonate with Cheng’s (2004) findings that structured writing instruction alleviate anxiety by enhancing students' sense of control. Moreover, Bai (2020) confirmed that strategy-based instruction contributes to lower anxiety and higher confidence among EFL learners.  Teng (2020) also reported a longitudinal reduction in writing anxiety through motivational and metacognitive strategy training.  In this study, strategies such as planning, outlining, and revising provided students with a clear framework, reducing ambiguity and performance pressure. These findings validate Graham and Harris’s (2019) meta-analysis, which showed that writing instruction with strategic modeling reduces anxiety by providing students with procedural knowledge.</w:t>
      </w:r>
    </w:p>
    <w:p w14:paraId="7A736D1D">
      <w:pPr>
        <w:spacing w:before="100" w:beforeAutospacing="1" w:after="100" w:afterAutospacing="1" w:line="360" w:lineRule="auto"/>
        <w:ind w:left="0"/>
        <w:jc w:val="both"/>
        <w:rPr>
          <w:rFonts w:ascii="Times New Roman" w:hAnsi="Times New Roman" w:cs="Times New Roman"/>
          <w:b/>
          <w:color w:val="010205"/>
          <w:sz w:val="24"/>
          <w:szCs w:val="24"/>
        </w:rPr>
      </w:pPr>
      <w:r>
        <w:rPr>
          <w:rFonts w:ascii="Times New Roman" w:hAnsi="Times New Roman" w:cs="Times New Roman"/>
          <w:b/>
          <w:color w:val="010205"/>
          <w:sz w:val="24"/>
          <w:szCs w:val="24"/>
        </w:rPr>
        <w:t>The Impacts of Writing Strategies Training on Writing Performance</w:t>
      </w:r>
    </w:p>
    <w:p w14:paraId="41FCB0C9">
      <w:pPr>
        <w:spacing w:before="100" w:beforeAutospacing="1" w:after="100" w:afterAutospacing="1" w:line="360" w:lineRule="auto"/>
        <w:ind w:left="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The results after the intervention showed that the experimental group significantly outperformed the control group across all dimensions of paragraph writing such as content, vocabulary, grammar, structure, and mechanics. This supports the process-oriented view of writing which sees writing as a cyclical process involving planning, drafting, and revising (Hyland, 2019). Similar improvements in writing performance following strategy training were observed in Cheng’s (2022) study which found that strategy instruction enhanced clarity and coherence in EFL students’ paragraphs. In addition, students develop metacognitive awareness in using writing strategies. Olinghouse and Graham (2009) emphasized that students who receive planning and revision instruction produce higher quality texts, particularly in terms of organization and development.</w:t>
      </w:r>
    </w:p>
    <w:p w14:paraId="66F332CB">
      <w:pPr>
        <w:spacing w:before="100" w:beforeAutospacing="1" w:after="100" w:afterAutospacing="1" w:line="360" w:lineRule="auto"/>
        <w:ind w:left="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Moreover, writing performance improvement can be linked to sociocultural theory, which suggests that teacher scaffolding helps students internalize effective writing practices (Lantolf&amp; Thorne, 2006). By using think-aloud modeling and peer feedback techniques integrated into the intervention, students likely gained metacognitive awareness, boosting their ability to self-regulate and improve. These findings are echoed in a meta-analysis that found a strong positive correlation between strategy use and writing quality across EFL (Bai, 2021). </w:t>
      </w:r>
    </w:p>
    <w:p w14:paraId="60918C04">
      <w:pPr>
        <w:spacing w:before="100" w:beforeAutospacing="1" w:after="100" w:afterAutospacing="1" w:line="360" w:lineRule="auto"/>
        <w:ind w:left="0"/>
        <w:jc w:val="both"/>
        <w:rPr>
          <w:rFonts w:ascii="Times New Roman" w:hAnsi="Times New Roman" w:cs="Times New Roman"/>
          <w:b/>
          <w:color w:val="010205"/>
          <w:sz w:val="24"/>
          <w:szCs w:val="24"/>
        </w:rPr>
      </w:pPr>
      <w:r>
        <w:rPr>
          <w:rFonts w:ascii="Times New Roman" w:hAnsi="Times New Roman" w:cs="Times New Roman"/>
          <w:b/>
          <w:color w:val="010205"/>
          <w:sz w:val="24"/>
          <w:szCs w:val="24"/>
        </w:rPr>
        <w:t>The Interplay among Easing Anxiety and Improving Writing Performance</w:t>
      </w:r>
    </w:p>
    <w:p w14:paraId="25E5C565">
      <w:pPr>
        <w:spacing w:before="100" w:beforeAutospacing="1" w:after="100" w:afterAutospacing="1" w:line="360" w:lineRule="auto"/>
        <w:ind w:left="0"/>
        <w:jc w:val="both"/>
        <w:rPr>
          <w:rFonts w:ascii="Times New Roman" w:hAnsi="Times New Roman" w:cs="Times New Roman"/>
          <w:color w:val="010205"/>
          <w:sz w:val="24"/>
          <w:szCs w:val="24"/>
        </w:rPr>
      </w:pPr>
      <w:r>
        <w:rPr>
          <w:rFonts w:ascii="Times New Roman" w:hAnsi="Times New Roman" w:cs="Times New Roman"/>
          <w:color w:val="010205"/>
          <w:sz w:val="24"/>
          <w:szCs w:val="24"/>
        </w:rPr>
        <w:t xml:space="preserve">The third objective revealed an inverse relationship, meaning that as students’ writing anxiety decreased, their writing performance increased. As Krashen (1982)suggests, emotional barriers such as anxiety block language input and impede performance. </w:t>
      </w:r>
    </w:p>
    <w:p w14:paraId="331AB2FF">
      <w:pPr>
        <w:spacing w:after="0" w:line="360" w:lineRule="auto"/>
        <w:ind w:left="0"/>
        <w:jc w:val="both"/>
        <w:rPr>
          <w:rFonts w:ascii="Times New Roman" w:hAnsi="Times New Roman" w:cs="Times New Roman"/>
          <w:color w:val="010205"/>
          <w:sz w:val="24"/>
          <w:szCs w:val="24"/>
        </w:rPr>
      </w:pPr>
      <w:r>
        <w:rPr>
          <w:rFonts w:ascii="Times New Roman" w:hAnsi="Times New Roman" w:eastAsia="Times New Roman" w:cs="Times New Roman"/>
          <w:sz w:val="24"/>
          <w:szCs w:val="24"/>
        </w:rPr>
        <w:t>This conclusion was supported by empirical research by Sabti et al. (2019), who found that EFL learners' capacity to properly organize their thoughts and apply writing rules was negatively impacted by high levels of writing anxiety. Kim and Kim (2022) also found that students' writing abilities were stronger when they had higher writing self efficacy. and less anxiety. This cognitive-emotional interaction was shown to considerably improve the paragraph scores of the students. Students seem to have devoted more cognitive resources to writing assignments rather than stress management when structured procedures were available to them.</w:t>
      </w:r>
      <w:r>
        <w:rPr>
          <w:rFonts w:ascii="Times New Roman" w:hAnsi="Times New Roman" w:cs="Times New Roman"/>
          <w:color w:val="010205"/>
          <w:sz w:val="24"/>
          <w:szCs w:val="24"/>
        </w:rPr>
        <w:t>Similarly Tsegaye and Haile (2022) found that Ethiopian secondary students with reduced anxiety were more likely to engage in pre writing and revisionbehaviors directly associated with higher quality writing.</w:t>
      </w:r>
    </w:p>
    <w:p w14:paraId="421CC424">
      <w:pPr>
        <w:spacing w:after="0" w:line="360" w:lineRule="auto"/>
        <w:ind w:left="0"/>
        <w:jc w:val="both"/>
        <w:rPr>
          <w:rFonts w:ascii="Times New Roman" w:hAnsi="Times New Roman" w:cs="Times New Roman"/>
          <w:color w:val="010205"/>
          <w:sz w:val="24"/>
          <w:szCs w:val="24"/>
        </w:rPr>
      </w:pPr>
    </w:p>
    <w:p w14:paraId="1D56F5F1">
      <w:pPr>
        <w:spacing w:after="0" w:line="360" w:lineRule="auto"/>
        <w:ind w:left="0"/>
        <w:jc w:val="both"/>
        <w:rPr>
          <w:rFonts w:ascii="Times New Roman" w:hAnsi="Times New Roman" w:eastAsia="Times New Roman" w:cs="Times New Roman"/>
          <w:sz w:val="24"/>
          <w:szCs w:val="24"/>
        </w:rPr>
      </w:pPr>
    </w:p>
    <w:p w14:paraId="75A4DF95">
      <w:pPr>
        <w:spacing w:after="0" w:line="360" w:lineRule="auto"/>
        <w:ind w:left="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Overall, the study confirms that training writing strategies has both cognitive and affective advantages for the learners. The intervention addressed crippling emotional elements such as writing anxiety and improved paragraph writing performance by providing students with disciplined procedures. These findings are pedagogically significant, particularly in EFL environments where a lack of language exposure and instructional support exacerbates writing difficulties.</w:t>
      </w:r>
    </w:p>
    <w:p w14:paraId="481EAA79">
      <w:pPr>
        <w:spacing w:before="100" w:beforeAutospacing="1" w:after="100" w:afterAutospacing="1" w:line="360" w:lineRule="auto"/>
        <w:ind w:left="0"/>
        <w:jc w:val="both"/>
        <w:rPr>
          <w:rFonts w:ascii="Times New Roman" w:hAnsi="Times New Roman" w:eastAsia="Times New Roman" w:cs="Times New Roman"/>
          <w:sz w:val="24"/>
          <w:szCs w:val="24"/>
        </w:rPr>
      </w:pPr>
    </w:p>
    <w:p w14:paraId="339F07A4">
      <w:pPr>
        <w:spacing w:before="100" w:beforeAutospacing="1" w:after="100" w:afterAutospacing="1" w:line="360" w:lineRule="auto"/>
        <w:ind w:left="0"/>
        <w:jc w:val="both"/>
        <w:rPr>
          <w:rFonts w:ascii="Times New Roman" w:hAnsi="Times New Roman" w:cs="Times New Roman"/>
          <w:b/>
          <w:color w:val="010205"/>
          <w:sz w:val="24"/>
          <w:szCs w:val="24"/>
        </w:rPr>
      </w:pPr>
      <w:r>
        <w:rPr>
          <w:rFonts w:ascii="Times New Roman" w:hAnsi="Times New Roman" w:cs="Times New Roman"/>
          <w:b/>
          <w:color w:val="010205"/>
          <w:sz w:val="24"/>
          <w:szCs w:val="24"/>
        </w:rPr>
        <w:t xml:space="preserve">Conclusion </w:t>
      </w:r>
    </w:p>
    <w:p w14:paraId="1B5BFEA3">
      <w:pPr>
        <w:spacing w:before="100" w:beforeAutospacing="1" w:after="100" w:afterAutospacing="1" w:line="360" w:lineRule="auto"/>
        <w:ind w:left="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This quasi-experimental study showed that teaching pupils writing strategies greatly enhanced their ability to write paragraphs and decreased their writing anxiety in grade 11. After the session, the experimental group's anxiety levels significantly decreased, and they showed significant improvements in all aspects of writing paragraphs, including content, vocabulary, grammar, structure, and mechanics. Lower anxiety is linked to greater writing achievement, as evidenced by a substantial inverse relationship between writing anxiety and performance. The results demonstrated the simultaneous cognitive and affective benefits of strategy-based writing instruction, confirming its effectiveness in helping EFL learners enhance their skills and emotional confidence. Overall, the results support the idea that teaching students systematic writing strategies in high school English instruction can improve their academic writing outcomes in Ethiopian EFL classes by making them more capable, driven, and self-reliant writers.</w:t>
      </w:r>
    </w:p>
    <w:p w14:paraId="04F24958">
      <w:pPr>
        <w:spacing w:line="360" w:lineRule="auto"/>
        <w:ind w:left="0"/>
        <w:jc w:val="both"/>
        <w:rPr>
          <w:rFonts w:ascii="Times New Roman" w:hAnsi="Times New Roman" w:cs="Times New Roman"/>
          <w:b/>
          <w:sz w:val="24"/>
          <w:szCs w:val="24"/>
        </w:rPr>
      </w:pPr>
      <w:r>
        <w:rPr>
          <w:rFonts w:ascii="Times New Roman" w:hAnsi="Times New Roman" w:cs="Times New Roman"/>
          <w:b/>
          <w:sz w:val="24"/>
          <w:szCs w:val="24"/>
        </w:rPr>
        <w:t xml:space="preserve">Recommendation </w:t>
      </w:r>
    </w:p>
    <w:p w14:paraId="5DBB9F63">
      <w:pPr>
        <w:spacing w:before="100" w:beforeAutospacing="1" w:after="100" w:afterAutospacing="1" w:line="360" w:lineRule="auto"/>
        <w:ind w:left="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Teachers should incorporate structured writing strategy training into routine classroom instruction using scaffold techniques such as think-aloud modeling and peer feedback to simultaneously address performance and anxiety. </w:t>
      </w:r>
    </w:p>
    <w:p w14:paraId="1CF9298B">
      <w:pPr>
        <w:spacing w:before="100" w:beforeAutospacing="1" w:after="0" w:line="360" w:lineRule="auto"/>
        <w:ind w:left="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Curriculum developers should redesign writing syllabi to integrate evidence-based strategy training manuals with measurable benchmark settings for teachers to equip them with pedagogical proficiency. </w:t>
      </w:r>
    </w:p>
    <w:p w14:paraId="394B46F2">
      <w:pPr>
        <w:spacing w:before="100" w:beforeAutospacing="1" w:after="0" w:line="360" w:lineRule="auto"/>
        <w:ind w:left="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Researchers are encouraged to extend this work by replicating the quasi-experimental design in diverse contexts of age groups or languages, testing complementary interventions (digital writing aids), and evaluating the long-term retention of strategy training effects. </w:t>
      </w:r>
    </w:p>
    <w:p w14:paraId="1E9E7870">
      <w:pPr>
        <w:spacing w:before="100" w:beforeAutospacing="1" w:after="100" w:afterAutospacing="1" w:line="360" w:lineRule="auto"/>
        <w:ind w:left="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School administrators should allocate targeted resources to writing support programs, such as small-group workshops or peer mentoring, prioritizing students with high baseline anxiety levels identified through pre-intervention screening.</w:t>
      </w:r>
    </w:p>
    <w:p w14:paraId="41AF2C3D">
      <w:pPr>
        <w:pStyle w:val="19"/>
        <w:spacing w:line="360" w:lineRule="auto"/>
        <w:ind w:left="0"/>
        <w:rPr>
          <w:rFonts w:ascii="Times New Roman" w:hAnsi="Times New Roman" w:cs="Times New Roman"/>
          <w:b/>
          <w:bCs/>
          <w:sz w:val="24"/>
          <w:szCs w:val="24"/>
        </w:rPr>
      </w:pPr>
      <w:r>
        <w:rPr>
          <w:rFonts w:ascii="Times New Roman" w:hAnsi="Times New Roman" w:cs="Times New Roman"/>
          <w:b/>
          <w:bCs/>
          <w:sz w:val="24"/>
          <w:szCs w:val="24"/>
        </w:rPr>
        <w:t xml:space="preserve">Authorship Contribution </w:t>
      </w:r>
    </w:p>
    <w:p w14:paraId="30101FAA">
      <w:pPr>
        <w:spacing w:before="100" w:beforeAutospacing="1" w:after="100" w:afterAutospacing="1" w:line="360" w:lineRule="auto"/>
        <w:ind w:left="0"/>
        <w:rPr>
          <w:rFonts w:ascii="Times New Roman" w:hAnsi="Times New Roman" w:eastAsia="Times New Roman" w:cs="Times New Roman"/>
          <w:sz w:val="24"/>
          <w:szCs w:val="24"/>
        </w:rPr>
      </w:pPr>
      <w:r>
        <w:rPr>
          <w:rFonts w:ascii="Times New Roman" w:hAnsi="Times New Roman" w:eastAsia="Times New Roman" w:cs="Times New Roman"/>
          <w:sz w:val="24"/>
          <w:szCs w:val="24"/>
        </w:rPr>
        <w:t>Lalisa Leta: Investigation, data checking, made formal analysis, and writing original draft.</w:t>
      </w:r>
    </w:p>
    <w:p w14:paraId="768396BB">
      <w:pPr>
        <w:spacing w:before="100" w:beforeAutospacing="1" w:after="100" w:afterAutospacing="1" w:line="360" w:lineRule="auto"/>
        <w:ind w:left="0"/>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Dr. Tekle Ferede and Dr. TeshaleTefera: Supervision, writing,  reviewing and editing of the study. </w:t>
      </w:r>
    </w:p>
    <w:p w14:paraId="730B7962">
      <w:pPr>
        <w:spacing w:line="360" w:lineRule="auto"/>
        <w:ind w:left="0"/>
        <w:jc w:val="both"/>
        <w:rPr>
          <w:rFonts w:ascii="Times New Roman" w:hAnsi="Times New Roman" w:cs="Times New Roman"/>
          <w:sz w:val="24"/>
          <w:szCs w:val="24"/>
        </w:rPr>
      </w:pPr>
      <w:r>
        <w:rPr>
          <w:rFonts w:ascii="Times New Roman" w:hAnsi="Times New Roman" w:cs="Times New Roman"/>
          <w:b/>
          <w:bCs/>
          <w:sz w:val="24"/>
          <w:szCs w:val="24"/>
        </w:rPr>
        <w:t xml:space="preserve">Declaration </w:t>
      </w:r>
    </w:p>
    <w:p w14:paraId="44F13E8C">
      <w:pPr>
        <w:tabs>
          <w:tab w:val="left" w:pos="1050"/>
        </w:tabs>
        <w:spacing w:before="100" w:beforeAutospacing="1" w:after="100" w:afterAutospacing="1" w:line="360" w:lineRule="auto"/>
        <w:ind w:left="0"/>
        <w:jc w:val="both"/>
        <w:rPr>
          <w:rFonts w:ascii="Times New Roman" w:hAnsi="Times New Roman" w:eastAsia="Times New Roman" w:cs="Times New Roman"/>
          <w:bCs/>
          <w:sz w:val="24"/>
          <w:szCs w:val="24"/>
        </w:rPr>
      </w:pPr>
      <w:r>
        <w:rPr>
          <w:rFonts w:ascii="Times New Roman" w:hAnsi="Times New Roman" w:eastAsia="Times New Roman" w:cs="Times New Roman"/>
          <w:bCs/>
          <w:sz w:val="24"/>
          <w:szCs w:val="24"/>
        </w:rPr>
        <w:t xml:space="preserve">There was no conflict of an interest between the authors. </w:t>
      </w:r>
    </w:p>
    <w:p w14:paraId="05DE0EFE">
      <w:pPr>
        <w:tabs>
          <w:tab w:val="left" w:pos="1050"/>
        </w:tabs>
        <w:spacing w:before="100" w:beforeAutospacing="1" w:after="100" w:afterAutospacing="1" w:line="360" w:lineRule="auto"/>
        <w:ind w:left="0"/>
        <w:jc w:val="both"/>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 xml:space="preserve">Acknowledgments </w:t>
      </w:r>
    </w:p>
    <w:p w14:paraId="6DFA81FF">
      <w:pPr>
        <w:spacing w:before="100" w:beforeAutospacing="1" w:after="100" w:afterAutospacing="1" w:line="360" w:lineRule="auto"/>
        <w:ind w:left="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I gratefully acknowledge Dilla University, Department of English Language and Literature, for the academic support provided during this study. I also wish to express my sincere thanks to the teachers and grade 11 students of Ambo Awaro High School for their cooperation and participation in this study. My deepest appreciation goes to Dr. Tekle Ferede and Dr. TeshaleTefera for their invaluable supervision, constructive feedback, and continuous encouragement throughout the research process.</w:t>
      </w:r>
    </w:p>
    <w:p w14:paraId="692D07A6">
      <w:pPr>
        <w:keepNext/>
        <w:keepLines/>
        <w:spacing w:before="200" w:line="360" w:lineRule="auto"/>
        <w:ind w:right="-100"/>
        <w:outlineLvl w:val="1"/>
        <w:rPr>
          <w:rFonts w:asciiTheme="majorHAnsi" w:hAnsiTheme="majorHAnsi" w:eastAsiaTheme="majorEastAsia" w:cstheme="majorBidi"/>
          <w:b/>
          <w:bCs/>
          <w:color w:val="4F81BD" w:themeColor="accent1"/>
          <w:sz w:val="26"/>
          <w:szCs w:val="26"/>
          <w14:textFill>
            <w14:solidFill>
              <w14:schemeClr w14:val="accent1"/>
            </w14:solidFill>
          </w14:textFill>
        </w:rPr>
      </w:pPr>
      <w:r>
        <w:rPr>
          <w:rFonts w:asciiTheme="majorHAnsi" w:hAnsiTheme="majorHAnsi" w:eastAsiaTheme="majorEastAsia" w:cstheme="majorBidi"/>
          <w:b/>
          <w:bCs/>
          <w:color w:val="4F81BD" w:themeColor="accent1"/>
          <w:sz w:val="26"/>
          <w:szCs w:val="26"/>
          <w14:textFill>
            <w14:solidFill>
              <w14:schemeClr w14:val="accent1"/>
            </w14:solidFill>
          </w14:textFill>
        </w:rPr>
        <w:t>References</w:t>
      </w:r>
    </w:p>
    <w:p w14:paraId="7C0F0BD3">
      <w:pPr>
        <w:pStyle w:val="25"/>
        <w:spacing w:line="360" w:lineRule="auto"/>
        <w:ind w:left="214" w:leftChars="-100" w:hanging="434" w:hangingChars="181"/>
        <w:jc w:val="both"/>
        <w:rPr>
          <w:rStyle w:val="24"/>
        </w:rPr>
      </w:pPr>
      <w:r>
        <w:t xml:space="preserve">Ahmed, S. (2021). Exploring EFL students’ writing anxiety and its relationship with writing  performance: A case study of Saudi learners. </w:t>
      </w:r>
      <w:r>
        <w:rPr>
          <w:rStyle w:val="21"/>
        </w:rPr>
        <w:t>Arab World English Journal, 12</w:t>
      </w:r>
      <w:r>
        <w:t xml:space="preserve">(1), 174–188. </w:t>
      </w:r>
      <w:r>
        <w:fldChar w:fldCharType="begin"/>
      </w:r>
      <w:r>
        <w:instrText xml:space="preserve"> HYPERLINK "https://doi.org/10.24093/awej/vol12no1.12" \t "_new" </w:instrText>
      </w:r>
      <w:r>
        <w:fldChar w:fldCharType="separate"/>
      </w:r>
      <w:r>
        <w:rPr>
          <w:rStyle w:val="24"/>
        </w:rPr>
        <w:t>https://doi.org/10.24093/awej/vol12no1.12</w:t>
      </w:r>
      <w:r>
        <w:rPr>
          <w:rStyle w:val="24"/>
        </w:rPr>
        <w:fldChar w:fldCharType="end"/>
      </w:r>
    </w:p>
    <w:p w14:paraId="2E3B1860">
      <w:pPr>
        <w:pStyle w:val="25"/>
        <w:spacing w:line="360" w:lineRule="auto"/>
        <w:ind w:left="214" w:leftChars="-100" w:hanging="434" w:hangingChars="181"/>
        <w:jc w:val="both"/>
      </w:pPr>
      <w:r>
        <w:t xml:space="preserve">Anshu, A. H., &amp; Yesuf, M. Y. (2022). Effects of collaborative writing on EFL students’ paragraph writing  performance: Focus on content and coherence. </w:t>
      </w:r>
      <w:r>
        <w:rPr>
          <w:rStyle w:val="21"/>
        </w:rPr>
        <w:t>International Journal of Education and Literacy Studies, 10</w:t>
      </w:r>
      <w:r>
        <w:t xml:space="preserve">(1), 36–47. </w:t>
      </w:r>
      <w:r>
        <w:fldChar w:fldCharType="begin"/>
      </w:r>
      <w:r>
        <w:instrText xml:space="preserve"> HYPERLINK "https://doi.org/10.7575/aiac.ijels.v.10n.1p.36" \t "_new" </w:instrText>
      </w:r>
      <w:r>
        <w:fldChar w:fldCharType="separate"/>
      </w:r>
      <w:r>
        <w:rPr>
          <w:rStyle w:val="24"/>
        </w:rPr>
        <w:t>https://doi.org/10.7575/aiac.ijels.v.10n.1p.36</w:t>
      </w:r>
      <w:r>
        <w:rPr>
          <w:rStyle w:val="24"/>
        </w:rPr>
        <w:fldChar w:fldCharType="end"/>
      </w:r>
    </w:p>
    <w:p w14:paraId="7AC994CA">
      <w:pPr>
        <w:pStyle w:val="25"/>
        <w:spacing w:line="360" w:lineRule="auto"/>
        <w:ind w:left="214" w:leftChars="-100" w:hanging="434" w:hangingChars="181"/>
        <w:jc w:val="both"/>
      </w:pPr>
      <w:r>
        <w:t xml:space="preserve">Arliyanti, D., &amp; Hapsari, A. (2023). EFL undergraduate students’ cognitive strategies in process-based writing. </w:t>
      </w:r>
      <w:r>
        <w:rPr>
          <w:rStyle w:val="21"/>
        </w:rPr>
        <w:t>Pioneer: Journal of Language and Literature, 14</w:t>
      </w:r>
      <w:r>
        <w:t xml:space="preserve">(2), 115–127.  </w:t>
      </w:r>
      <w:r>
        <w:fldChar w:fldCharType="begin"/>
      </w:r>
      <w:r>
        <w:instrText xml:space="preserve"> HYPERLINK "https://doi.org/10.36841/pioneer.v14i2.1693" \t "_new" </w:instrText>
      </w:r>
      <w:r>
        <w:fldChar w:fldCharType="separate"/>
      </w:r>
      <w:r>
        <w:rPr>
          <w:rStyle w:val="24"/>
        </w:rPr>
        <w:t>https://doi.org/10.36841/pioneer.v14i2.1693</w:t>
      </w:r>
      <w:r>
        <w:rPr>
          <w:rStyle w:val="24"/>
        </w:rPr>
        <w:fldChar w:fldCharType="end"/>
      </w:r>
    </w:p>
    <w:p w14:paraId="4AD4068E">
      <w:pPr>
        <w:pStyle w:val="25"/>
        <w:spacing w:line="360" w:lineRule="auto"/>
        <w:ind w:left="214" w:leftChars="-100" w:hanging="434" w:hangingChars="181"/>
        <w:jc w:val="both"/>
      </w:pPr>
      <w:r>
        <w:t xml:space="preserve">Bai, B. (2020). Effects of strategy-based writing instruction on students’ writing performance and writing  anxiety. </w:t>
      </w:r>
      <w:r>
        <w:rPr>
          <w:rStyle w:val="21"/>
        </w:rPr>
        <w:t>System, 87,</w:t>
      </w:r>
      <w:r>
        <w:t xml:space="preserve"> 102148. </w:t>
      </w:r>
      <w:r>
        <w:fldChar w:fldCharType="begin"/>
      </w:r>
      <w:r>
        <w:instrText xml:space="preserve"> HYPERLINK "https://doi.org/10.1016/j.system.2019.102148" \t "_new" </w:instrText>
      </w:r>
      <w:r>
        <w:fldChar w:fldCharType="separate"/>
      </w:r>
      <w:r>
        <w:rPr>
          <w:rStyle w:val="24"/>
        </w:rPr>
        <w:t>https://doi.org/10.1016/j.system.2019.102148</w:t>
      </w:r>
      <w:r>
        <w:rPr>
          <w:rStyle w:val="24"/>
        </w:rPr>
        <w:fldChar w:fldCharType="end"/>
      </w:r>
    </w:p>
    <w:p w14:paraId="3EC7BBDE">
      <w:pPr>
        <w:pStyle w:val="25"/>
        <w:spacing w:line="360" w:lineRule="auto"/>
        <w:ind w:left="214" w:leftChars="-100" w:hanging="434" w:hangingChars="181"/>
        <w:jc w:val="both"/>
      </w:pPr>
      <w:r>
        <w:t xml:space="preserve">Bai, B., Hu, G., &amp; Gu, P. (2021). The relationship between writing strategies and writing performance:  A meta-analysis. </w:t>
      </w:r>
      <w:r>
        <w:rPr>
          <w:rStyle w:val="21"/>
        </w:rPr>
        <w:t>System, 96,</w:t>
      </w:r>
      <w:r>
        <w:t xml:space="preserve"> 102408. </w:t>
      </w:r>
      <w:r>
        <w:fldChar w:fldCharType="begin"/>
      </w:r>
      <w:r>
        <w:instrText xml:space="preserve"> HYPERLINK "https://doi.org/10.1016/j.system.2020.102408" \t "_new" </w:instrText>
      </w:r>
      <w:r>
        <w:fldChar w:fldCharType="separate"/>
      </w:r>
      <w:r>
        <w:rPr>
          <w:rStyle w:val="24"/>
        </w:rPr>
        <w:t>https://doi.org/10.1016/j.system.2020.102408</w:t>
      </w:r>
      <w:r>
        <w:rPr>
          <w:rStyle w:val="24"/>
        </w:rPr>
        <w:fldChar w:fldCharType="end"/>
      </w:r>
    </w:p>
    <w:p w14:paraId="206BB218">
      <w:pPr>
        <w:pStyle w:val="25"/>
        <w:spacing w:line="360" w:lineRule="auto"/>
        <w:ind w:left="214" w:leftChars="-100" w:hanging="434" w:hangingChars="181"/>
        <w:jc w:val="both"/>
      </w:pPr>
      <w:r>
        <w:t xml:space="preserve">Cheng, Y. (2004). A measure of second language writing anxiety: Scale development and preliminary  validation. </w:t>
      </w:r>
      <w:r>
        <w:rPr>
          <w:rStyle w:val="21"/>
        </w:rPr>
        <w:t>Journal of Second Language Writing, 13</w:t>
      </w:r>
      <w:r>
        <w:t xml:space="preserve">(4), 313–335.  </w:t>
      </w:r>
      <w:r>
        <w:fldChar w:fldCharType="begin"/>
      </w:r>
      <w:r>
        <w:instrText xml:space="preserve"> HYPERLINK "https://doi.org/10.1016/j.jslw.2004.07.001" \t "_new" </w:instrText>
      </w:r>
      <w:r>
        <w:fldChar w:fldCharType="separate"/>
      </w:r>
      <w:r>
        <w:rPr>
          <w:rStyle w:val="24"/>
        </w:rPr>
        <w:t>https://doi.org/10.1016/j.jslw.2004.07.001</w:t>
      </w:r>
      <w:r>
        <w:rPr>
          <w:rStyle w:val="24"/>
        </w:rPr>
        <w:fldChar w:fldCharType="end"/>
      </w:r>
    </w:p>
    <w:p w14:paraId="3C6C4A53">
      <w:pPr>
        <w:pStyle w:val="25"/>
        <w:spacing w:line="360" w:lineRule="auto"/>
        <w:ind w:left="214" w:leftChars="-100" w:hanging="434" w:hangingChars="181"/>
        <w:jc w:val="both"/>
      </w:pPr>
      <w:r>
        <w:t xml:space="preserve">Chen, A. (2022). The effects of writing strategy instruction on EFL learners’ writing development.  English Language Teaching, 15(3), 29–43. DOI / link: </w:t>
      </w:r>
      <w:r>
        <w:fldChar w:fldCharType="begin"/>
      </w:r>
      <w:r>
        <w:instrText xml:space="preserve"> HYPERLINK "https://doi.org/10.5539/elt.v15n3p29" </w:instrText>
      </w:r>
      <w:r>
        <w:fldChar w:fldCharType="separate"/>
      </w:r>
      <w:r>
        <w:rPr>
          <w:rStyle w:val="24"/>
        </w:rPr>
        <w:t>https://doi.org/10.5539/elt.v15n3p29</w:t>
      </w:r>
      <w:r>
        <w:rPr>
          <w:rStyle w:val="24"/>
        </w:rPr>
        <w:fldChar w:fldCharType="end"/>
      </w:r>
      <w:r>
        <w:t>.</w:t>
      </w:r>
    </w:p>
    <w:p w14:paraId="1E8C8AB4">
      <w:pPr>
        <w:pStyle w:val="25"/>
        <w:spacing w:line="360" w:lineRule="auto"/>
        <w:ind w:left="214" w:leftChars="-100" w:hanging="434" w:hangingChars="181"/>
        <w:jc w:val="both"/>
      </w:pPr>
      <w:r>
        <w:t>Dinsa, M. T., &amp; Taddese, E. T. (2024). EFL students' writing strategies, self-efficacy, and performance in Ethiopia: Exploring interrelationships. GiST Education and Learning Research Journal, 29, 99–121. https://doi.org/10.26817/16925777.1812⁠</w:t>
      </w:r>
    </w:p>
    <w:p w14:paraId="11975477">
      <w:pPr>
        <w:pStyle w:val="25"/>
        <w:spacing w:line="360" w:lineRule="auto"/>
        <w:ind w:left="214" w:leftChars="-100" w:hanging="434" w:hangingChars="181"/>
        <w:jc w:val="both"/>
        <w:rPr>
          <w:rStyle w:val="24"/>
        </w:rPr>
      </w:pPr>
      <w:r>
        <w:t xml:space="preserve">Graham, S., &amp; Harris, K. R. (2019). Evidence-based writing practices: A meta-analysis of existing  research. </w:t>
      </w:r>
      <w:r>
        <w:rPr>
          <w:rStyle w:val="21"/>
        </w:rPr>
        <w:t>Educational Psychology Review, 31</w:t>
      </w:r>
      <w:r>
        <w:t xml:space="preserve">(2), 187–228.  </w:t>
      </w:r>
      <w:r>
        <w:fldChar w:fldCharType="begin"/>
      </w:r>
      <w:r>
        <w:instrText xml:space="preserve"> HYPERLINK "https://doi.org/10.1007/s10648-018-9458-1" \t "_new" </w:instrText>
      </w:r>
      <w:r>
        <w:fldChar w:fldCharType="separate"/>
      </w:r>
      <w:r>
        <w:rPr>
          <w:rStyle w:val="24"/>
        </w:rPr>
        <w:t>https://doi.org/10.1007/s10648-018-9458-1</w:t>
      </w:r>
      <w:r>
        <w:rPr>
          <w:rStyle w:val="24"/>
        </w:rPr>
        <w:fldChar w:fldCharType="end"/>
      </w:r>
    </w:p>
    <w:p w14:paraId="16B57F97">
      <w:pPr>
        <w:pStyle w:val="25"/>
        <w:spacing w:line="360" w:lineRule="auto"/>
        <w:ind w:left="214" w:leftChars="-100" w:hanging="434" w:hangingChars="181"/>
        <w:jc w:val="both"/>
      </w:pPr>
      <w:r>
        <w:t>Han, L. (2024). Metacognitive writing strategy instruction in the EFL context: Focus on writing performance and motivation. SAGE Open, 14(2). https://doi.org/10.1177/21582440241257081⁠</w:t>
      </w:r>
    </w:p>
    <w:p w14:paraId="40C36F98">
      <w:pPr>
        <w:pStyle w:val="25"/>
        <w:spacing w:line="360" w:lineRule="auto"/>
        <w:ind w:left="214" w:leftChars="-100" w:hanging="434" w:hangingChars="181"/>
        <w:jc w:val="both"/>
        <w:rPr>
          <w:rStyle w:val="24"/>
        </w:rPr>
      </w:pPr>
      <w:r>
        <w:t xml:space="preserve">Hyland, K. (2019). </w:t>
      </w:r>
      <w:r>
        <w:rPr>
          <w:rStyle w:val="21"/>
        </w:rPr>
        <w:t>Second language writing</w:t>
      </w:r>
      <w:r>
        <w:t xml:space="preserve"> (2nd ed.). Cambridge University Press. </w:t>
      </w:r>
      <w:r>
        <w:fldChar w:fldCharType="begin"/>
      </w:r>
      <w:r>
        <w:instrText xml:space="preserve"> HYPERLINK "https://doi.org/10.3389/fpsyg.2022.912311" \t "_new" </w:instrText>
      </w:r>
      <w:r>
        <w:fldChar w:fldCharType="separate"/>
      </w:r>
      <w:r>
        <w:rPr>
          <w:rStyle w:val="24"/>
        </w:rPr>
        <w:t>https://doi.org/10.3389/fpsyg.2022.912311</w:t>
      </w:r>
      <w:r>
        <w:rPr>
          <w:rStyle w:val="24"/>
        </w:rPr>
        <w:fldChar w:fldCharType="end"/>
      </w:r>
    </w:p>
    <w:p w14:paraId="5454A9D7">
      <w:pPr>
        <w:pStyle w:val="25"/>
        <w:spacing w:line="360" w:lineRule="auto"/>
        <w:ind w:left="214" w:leftChars="-100" w:hanging="434" w:hangingChars="181"/>
        <w:jc w:val="both"/>
      </w:pPr>
      <w:r>
        <w:rPr>
          <w:rStyle w:val="26"/>
          <w:b w:val="0"/>
          <w:bCs w:val="0"/>
        </w:rPr>
        <w:t xml:space="preserve">IntechOpen. (2024). The use of metacognitive strategies in EFL academic writing. In Metacognitive Strategies in Writing Instruction. https://doi.org/10.5772/intechopen.112345 </w:t>
      </w:r>
    </w:p>
    <w:p w14:paraId="10437F53">
      <w:pPr>
        <w:pStyle w:val="25"/>
        <w:spacing w:line="360" w:lineRule="auto"/>
        <w:ind w:left="214" w:leftChars="-100" w:hanging="434" w:hangingChars="181"/>
        <w:jc w:val="both"/>
      </w:pPr>
      <w:r>
        <w:t xml:space="preserve">Kim, Y., &amp; Kim, J. (2022). Investigating the role of writing anxiety and writing self-efficacy in EFL students’ writing performance. </w:t>
      </w:r>
      <w:r>
        <w:rPr>
          <w:rStyle w:val="21"/>
        </w:rPr>
        <w:t>Journal of Asia TEFL, 19</w:t>
      </w:r>
      <w:r>
        <w:t xml:space="preserve">(1), 76–89. </w:t>
      </w:r>
      <w:r>
        <w:fldChar w:fldCharType="begin"/>
      </w:r>
      <w:r>
        <w:instrText xml:space="preserve"> HYPERLINK "https://doi.org/10.18823/asiatefl.2022.19.1.6.76" \t "_new" </w:instrText>
      </w:r>
      <w:r>
        <w:fldChar w:fldCharType="separate"/>
      </w:r>
      <w:r>
        <w:rPr>
          <w:rStyle w:val="24"/>
        </w:rPr>
        <w:t>https://doi.org/10.18823/asiatefl.2022.19.1.6.76</w:t>
      </w:r>
      <w:r>
        <w:rPr>
          <w:rStyle w:val="24"/>
        </w:rPr>
        <w:fldChar w:fldCharType="end"/>
      </w:r>
    </w:p>
    <w:p w14:paraId="08E059E1">
      <w:pPr>
        <w:pStyle w:val="25"/>
        <w:spacing w:line="360" w:lineRule="auto"/>
        <w:ind w:left="214" w:leftChars="-100" w:hanging="434" w:hangingChars="181"/>
        <w:jc w:val="both"/>
        <w:rPr>
          <w:rStyle w:val="24"/>
        </w:rPr>
      </w:pPr>
      <w:r>
        <w:t xml:space="preserve">Liu, S., Zhang, M., &amp; Lin, W. (2022). Effects of content support and planning instruction on discourse connection in EFL argumentative writing. </w:t>
      </w:r>
      <w:r>
        <w:rPr>
          <w:rStyle w:val="21"/>
        </w:rPr>
        <w:t>Frontiers in Psychology, 13,</w:t>
      </w:r>
      <w:r>
        <w:t xml:space="preserve"> 912311. </w:t>
      </w:r>
      <w:r>
        <w:fldChar w:fldCharType="begin"/>
      </w:r>
      <w:r>
        <w:instrText xml:space="preserve"> HYPERLINK "https://doi.org/10.3389/fpsyg.2022.912311" \t "_new" </w:instrText>
      </w:r>
      <w:r>
        <w:fldChar w:fldCharType="separate"/>
      </w:r>
      <w:r>
        <w:rPr>
          <w:rStyle w:val="24"/>
        </w:rPr>
        <w:t>https://doi.org/10.3389/fpsyg.2022.912311</w:t>
      </w:r>
      <w:r>
        <w:rPr>
          <w:rStyle w:val="24"/>
        </w:rPr>
        <w:fldChar w:fldCharType="end"/>
      </w:r>
    </w:p>
    <w:p w14:paraId="3DECDFE5">
      <w:pPr>
        <w:pStyle w:val="25"/>
        <w:spacing w:line="360" w:lineRule="auto"/>
        <w:ind w:left="214" w:leftChars="-100" w:hanging="434" w:hangingChars="181"/>
        <w:jc w:val="both"/>
      </w:pPr>
      <w:r>
        <w:t>Mogesse, A. T., Degefu, H. W., &amp; Degaga, E. G. (2025). The effect of dialogue journal writing on Ethiopian first-year EFL students' writing anxiety and attitude: A quasi-experimental study. Asian-Pacific Journal of Second and Foreign Language Education, 10(1), 39. https://doi.org/10.1186/s40862-025-00349-6⁠</w:t>
      </w:r>
    </w:p>
    <w:p w14:paraId="5028A0FC">
      <w:pPr>
        <w:pStyle w:val="25"/>
        <w:spacing w:line="360" w:lineRule="auto"/>
        <w:ind w:left="214" w:leftChars="-100" w:hanging="434" w:hangingChars="181"/>
        <w:jc w:val="both"/>
      </w:pPr>
      <w:r>
        <w:t xml:space="preserve">Olinghouse, N. G., &amp; Graham, S. (2009). The relationship between the writing process, self-regulation, and writing quality. </w:t>
      </w:r>
      <w:r>
        <w:rPr>
          <w:rStyle w:val="21"/>
        </w:rPr>
        <w:t>Journal of Educational Psychology, 101</w:t>
      </w:r>
      <w:r>
        <w:t xml:space="preserve">(1), 136–150. </w:t>
      </w:r>
      <w:r>
        <w:fldChar w:fldCharType="begin"/>
      </w:r>
      <w:r>
        <w:instrText xml:space="preserve"> HYPERLINK "https://doi.org/10.1037/a0013041" \t "_new" </w:instrText>
      </w:r>
      <w:r>
        <w:fldChar w:fldCharType="separate"/>
      </w:r>
      <w:r>
        <w:rPr>
          <w:rStyle w:val="24"/>
        </w:rPr>
        <w:t>https://doi.org/10.1037/a0013041</w:t>
      </w:r>
      <w:r>
        <w:rPr>
          <w:rStyle w:val="24"/>
        </w:rPr>
        <w:fldChar w:fldCharType="end"/>
      </w:r>
    </w:p>
    <w:p w14:paraId="0A9190F7">
      <w:pPr>
        <w:pStyle w:val="25"/>
        <w:spacing w:line="360" w:lineRule="auto"/>
        <w:ind w:left="214" w:leftChars="-100" w:hanging="434" w:hangingChars="181"/>
        <w:jc w:val="both"/>
      </w:pPr>
      <w:r>
        <w:t xml:space="preserve">Pekrun, R. (2018). Control-value theory of achievement emotions. </w:t>
      </w:r>
      <w:r>
        <w:rPr>
          <w:rStyle w:val="21"/>
        </w:rPr>
        <w:t>Educational Psychology Review, 30</w:t>
      </w:r>
      <w:r>
        <w:t xml:space="preserve">(2), 253–272. </w:t>
      </w:r>
      <w:r>
        <w:fldChar w:fldCharType="begin"/>
      </w:r>
      <w:r>
        <w:instrText xml:space="preserve"> HYPERLINK "https://doi.org/10.1007/s10648-018-9443-9" \t "_new" </w:instrText>
      </w:r>
      <w:r>
        <w:fldChar w:fldCharType="separate"/>
      </w:r>
      <w:r>
        <w:rPr>
          <w:rStyle w:val="24"/>
        </w:rPr>
        <w:t>https://doi.org/10.1007/s10648-018-9443-9</w:t>
      </w:r>
      <w:r>
        <w:rPr>
          <w:rStyle w:val="24"/>
        </w:rPr>
        <w:fldChar w:fldCharType="end"/>
      </w:r>
    </w:p>
    <w:p w14:paraId="308BAAC1">
      <w:pPr>
        <w:pStyle w:val="25"/>
        <w:spacing w:line="360" w:lineRule="auto"/>
        <w:ind w:left="214" w:leftChars="-100" w:hanging="434" w:hangingChars="181"/>
        <w:jc w:val="both"/>
        <w:rPr>
          <w:color w:val="0000FF" w:themeColor="hyperlink"/>
          <w:u w:val="single"/>
          <w14:textFill>
            <w14:solidFill>
              <w14:schemeClr w14:val="hlink"/>
            </w14:solidFill>
          </w14:textFill>
        </w:rPr>
      </w:pPr>
      <w:r>
        <w:t xml:space="preserve">Prasetyaningrum, D. (2025). Writing anxiety among senior high school students: An Indonesian context. </w:t>
      </w:r>
      <w:r>
        <w:rPr>
          <w:rStyle w:val="21"/>
        </w:rPr>
        <w:t>FOSTER Journal of English Language Teaching, 4</w:t>
      </w:r>
      <w:r>
        <w:t xml:space="preserve">(2), 99–113. </w:t>
      </w:r>
      <w:r>
        <w:fldChar w:fldCharType="begin"/>
      </w:r>
      <w:r>
        <w:instrText xml:space="preserve"> HYPERLINK "https://doi.org/10.24256/foster-jelt.v4i2.120" \t "_new" </w:instrText>
      </w:r>
      <w:r>
        <w:fldChar w:fldCharType="separate"/>
      </w:r>
      <w:r>
        <w:rPr>
          <w:rStyle w:val="24"/>
        </w:rPr>
        <w:t>https://doi.org/10.24256/foster-jelt.v4i2.120</w:t>
      </w:r>
      <w:r>
        <w:rPr>
          <w:rStyle w:val="24"/>
        </w:rPr>
        <w:fldChar w:fldCharType="end"/>
      </w:r>
    </w:p>
    <w:p w14:paraId="29892611">
      <w:pPr>
        <w:pStyle w:val="25"/>
        <w:spacing w:line="360" w:lineRule="auto"/>
        <w:ind w:left="214" w:leftChars="-100" w:hanging="434" w:hangingChars="181"/>
        <w:jc w:val="both"/>
        <w:rPr>
          <w:rStyle w:val="24"/>
        </w:rPr>
      </w:pPr>
      <w:r>
        <w:t xml:space="preserve">Sabti, A. A. Y., Othman, N. B., &amp; Suhail, A. A. A. (2019). The relationship between writing anxiety and writing performance among Iraqi EFL students. </w:t>
      </w:r>
      <w:r>
        <w:rPr>
          <w:rStyle w:val="21"/>
        </w:rPr>
        <w:t>International Journal of Research in English Education, 4</w:t>
      </w:r>
      <w:r>
        <w:t xml:space="preserve">(4), 29–41. </w:t>
      </w:r>
      <w:r>
        <w:fldChar w:fldCharType="begin"/>
      </w:r>
      <w:r>
        <w:instrText xml:space="preserve"> HYPERLINK "https://doi.org/10.29252/ijree.4.4.29" \t "_new" </w:instrText>
      </w:r>
      <w:r>
        <w:fldChar w:fldCharType="separate"/>
      </w:r>
      <w:r>
        <w:rPr>
          <w:rStyle w:val="24"/>
        </w:rPr>
        <w:t>https://doi.org/10.29252/ijree.4.4.29</w:t>
      </w:r>
      <w:r>
        <w:rPr>
          <w:rStyle w:val="24"/>
        </w:rPr>
        <w:fldChar w:fldCharType="end"/>
      </w:r>
    </w:p>
    <w:p w14:paraId="7A107B93">
      <w:pPr>
        <w:pStyle w:val="25"/>
        <w:spacing w:line="360" w:lineRule="auto"/>
        <w:ind w:left="214" w:leftChars="-100" w:hanging="434" w:hangingChars="181"/>
        <w:jc w:val="both"/>
      </w:pPr>
      <w:r>
        <w:t xml:space="preserve">Sekyi, J. A., Gyima-Aboagye, G. E., &amp; Rauf, A. (2024). An appraisal of paragraph unity and coherence in writing. Universal Journal of Literature and Linguistics, 4(1), 55–71. </w:t>
      </w:r>
    </w:p>
    <w:p w14:paraId="44EDE68E">
      <w:pPr>
        <w:pStyle w:val="25"/>
        <w:spacing w:line="360" w:lineRule="auto"/>
        <w:ind w:left="214" w:leftChars="-100" w:hanging="434" w:hangingChars="181"/>
        <w:jc w:val="both"/>
        <w:rPr>
          <w:rStyle w:val="24"/>
        </w:rPr>
      </w:pPr>
      <w:r>
        <w:t xml:space="preserve">System. (2024). Metacognitive strategies, writing self-efficacy and writing anxiety in different learning modes: A two-wave longitudinal model. </w:t>
      </w:r>
      <w:r>
        <w:rPr>
          <w:rStyle w:val="21"/>
        </w:rPr>
        <w:t>System, 126,</w:t>
      </w:r>
      <w:r>
        <w:t xml:space="preserve"> 103485. </w:t>
      </w:r>
      <w:r>
        <w:fldChar w:fldCharType="begin"/>
      </w:r>
      <w:r>
        <w:instrText xml:space="preserve"> HYPERLINK "https://doi.org/10.1016/j.system.2024.103485" \t "_new" </w:instrText>
      </w:r>
      <w:r>
        <w:fldChar w:fldCharType="separate"/>
      </w:r>
      <w:r>
        <w:rPr>
          <w:rStyle w:val="24"/>
        </w:rPr>
        <w:t>https://doi.org/10.1016/j.system.2024.103485</w:t>
      </w:r>
      <w:r>
        <w:rPr>
          <w:rStyle w:val="24"/>
        </w:rPr>
        <w:fldChar w:fldCharType="end"/>
      </w:r>
    </w:p>
    <w:p w14:paraId="07E02856">
      <w:pPr>
        <w:pStyle w:val="25"/>
        <w:spacing w:line="360" w:lineRule="auto"/>
        <w:ind w:left="214" w:leftChars="-100" w:hanging="434" w:hangingChars="181"/>
        <w:jc w:val="both"/>
      </w:pPr>
      <w:r>
        <w:t>Orkojo, A. Y. (2025). Effects of Process Writing Approach on the Students' Paragraph Writing Skills. Journal of Literature, Languages and Linguistics, 108, 39–52.</w:t>
      </w:r>
    </w:p>
    <w:p w14:paraId="43C0DD20">
      <w:pPr>
        <w:pStyle w:val="25"/>
        <w:spacing w:line="360" w:lineRule="auto"/>
        <w:ind w:left="214" w:leftChars="-100" w:hanging="434" w:hangingChars="181"/>
        <w:jc w:val="both"/>
      </w:pPr>
      <w:r>
        <w:t xml:space="preserve">Teng, F. (2020). Effects of motivational strategies on writing performance and writing anxiety: A longitudinal study. </w:t>
      </w:r>
      <w:r>
        <w:rPr>
          <w:rStyle w:val="21"/>
        </w:rPr>
        <w:t>System, 91,</w:t>
      </w:r>
      <w:r>
        <w:t xml:space="preserve"> 102258. </w:t>
      </w:r>
      <w:r>
        <w:fldChar w:fldCharType="begin"/>
      </w:r>
      <w:r>
        <w:instrText xml:space="preserve"> HYPERLINK "https://doi.org/10.1016/j.system.2020.102258" \t "_new" </w:instrText>
      </w:r>
      <w:r>
        <w:fldChar w:fldCharType="separate"/>
      </w:r>
      <w:r>
        <w:rPr>
          <w:rStyle w:val="24"/>
        </w:rPr>
        <w:t>https://doi.org/10.1016/j.system.2020.102258</w:t>
      </w:r>
      <w:r>
        <w:rPr>
          <w:rStyle w:val="24"/>
        </w:rPr>
        <w:fldChar w:fldCharType="end"/>
      </w:r>
    </w:p>
    <w:p w14:paraId="51DE0975">
      <w:pPr>
        <w:pStyle w:val="25"/>
        <w:spacing w:line="360" w:lineRule="auto"/>
        <w:ind w:left="214" w:leftChars="-100" w:hanging="434" w:hangingChars="181"/>
        <w:jc w:val="both"/>
      </w:pPr>
      <w:r>
        <w:t xml:space="preserve">Tsegaye, B., &amp; Haile, G. (2022). The impact of writing anxiety on performance in writing among  Ethiopian secondary school students. </w:t>
      </w:r>
      <w:r>
        <w:rPr>
          <w:rStyle w:val="21"/>
        </w:rPr>
        <w:t>Ethiopian Journal of Languages and</w:t>
      </w:r>
      <w:r>
        <w:rPr>
          <w:rStyle w:val="21"/>
          <w:i w:val="0"/>
          <w:iCs w:val="0"/>
        </w:rPr>
        <w:t xml:space="preserve"> </w:t>
      </w:r>
      <w:r>
        <w:rPr>
          <w:rStyle w:val="21"/>
        </w:rPr>
        <w:t>Literature Studies, 5</w:t>
      </w:r>
      <w:r>
        <w:rPr>
          <w:i/>
        </w:rPr>
        <w:t>(1), 45–62.</w:t>
      </w:r>
    </w:p>
    <w:p w14:paraId="2924B639">
      <w:pPr>
        <w:pStyle w:val="25"/>
        <w:spacing w:line="360" w:lineRule="auto"/>
        <w:ind w:left="214" w:leftChars="-100" w:hanging="434" w:hangingChars="181"/>
        <w:jc w:val="both"/>
      </w:pPr>
      <w:r>
        <w:t xml:space="preserve">Yang, S. (2024). Investigating EFL high school students' writing anxiety and its impact on performance. </w:t>
      </w:r>
      <w:r>
        <w:rPr>
          <w:rStyle w:val="21"/>
        </w:rPr>
        <w:t>Forum for Humanities and Social Sciences, 15</w:t>
      </w:r>
      <w:r>
        <w:t xml:space="preserve">(2), 75–84. </w:t>
      </w:r>
      <w:r>
        <w:fldChar w:fldCharType="begin"/>
      </w:r>
      <w:r>
        <w:instrText xml:space="preserve"> HYPERLINK "https://doi.org/10.54691/pb6n0d19" \t "_new" </w:instrText>
      </w:r>
      <w:r>
        <w:fldChar w:fldCharType="separate"/>
      </w:r>
      <w:r>
        <w:rPr>
          <w:rStyle w:val="24"/>
        </w:rPr>
        <w:t>https://doi.org/10.54691/pb6n0d19</w:t>
      </w:r>
      <w:r>
        <w:rPr>
          <w:rStyle w:val="24"/>
        </w:rPr>
        <w:fldChar w:fldCharType="end"/>
      </w:r>
    </w:p>
    <w:p w14:paraId="703E7C8A">
      <w:pPr>
        <w:adjustRightInd w:val="0"/>
        <w:spacing w:line="360" w:lineRule="auto"/>
        <w:ind w:left="178" w:leftChars="-100" w:hanging="398" w:hangingChars="181"/>
        <w:jc w:val="both"/>
        <w:rPr>
          <w:rFonts w:eastAsia="Calibri"/>
        </w:rPr>
      </w:pPr>
      <w:r>
        <w:t xml:space="preserve">Zhang, L. J. (2019). Metacognitive and cognitive strategy use in academic writing tasks. </w:t>
      </w:r>
      <w:r>
        <w:rPr>
          <w:rStyle w:val="21"/>
        </w:rPr>
        <w:t>Language Awareness, 28</w:t>
      </w:r>
      <w:r>
        <w:t xml:space="preserve">(2), 132–149. </w:t>
      </w:r>
      <w:r>
        <w:fldChar w:fldCharType="begin"/>
      </w:r>
      <w:r>
        <w:instrText xml:space="preserve"> HYPERLINK "https://doi.org/10.1080/09658416.2019.1601070" \t "_new" </w:instrText>
      </w:r>
      <w:r>
        <w:fldChar w:fldCharType="separate"/>
      </w:r>
      <w:r>
        <w:rPr>
          <w:rStyle w:val="24"/>
        </w:rPr>
        <w:t>https://doi.org/10.1080/09658416.2019.1601070</w:t>
      </w:r>
      <w:r>
        <w:rPr>
          <w:rStyle w:val="24"/>
        </w:rPr>
        <w:fldChar w:fldCharType="end"/>
      </w:r>
      <w:r>
        <w:rPr>
          <w:rFonts w:eastAsia="Calibri"/>
        </w:rPr>
        <w:t>.</w:t>
      </w:r>
    </w:p>
    <w:p w14:paraId="633DDF5E">
      <w:pPr>
        <w:spacing w:line="360" w:lineRule="auto"/>
        <w:jc w:val="both"/>
        <w:rPr>
          <w:sz w:val="24"/>
        </w:rPr>
      </w:pPr>
    </w:p>
    <w:p w14:paraId="3CEF246D">
      <w:pPr>
        <w:spacing w:line="360" w:lineRule="auto"/>
        <w:sectPr>
          <w:type w:val="continuous"/>
          <w:pgSz w:w="12240" w:h="15840"/>
          <w:pgMar w:top="1440" w:right="760" w:bottom="1440" w:left="1360" w:header="144" w:footer="720" w:gutter="0"/>
          <w:cols w:equalWidth="0" w:num="2">
            <w:col w:w="4850" w:space="630"/>
            <w:col w:w="4639"/>
          </w:cols>
        </w:sectPr>
      </w:pPr>
    </w:p>
    <w:p w14:paraId="1F29F1A5">
      <w:pPr>
        <w:spacing w:line="360" w:lineRule="auto"/>
      </w:pPr>
    </w:p>
    <w:sectPr>
      <w:type w:val="continuous"/>
      <w:pgSz w:w="12240" w:h="15840"/>
      <w:pgMar w:top="1440" w:right="760" w:bottom="1440" w:left="1360"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43"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00002FF" w:usb1="4000ACFF" w:usb2="00000001" w:usb3="00000000" w:csb0="2000019F" w:csb1="00000000"/>
  </w:font>
  <w:font w:name="等线">
    <w:altName w:val="Arial Unicode MS"/>
    <w:panose1 w:val="00000000000000000000"/>
    <w:charset w:val="86"/>
    <w:family w:val="auto"/>
    <w:pitch w:val="default"/>
    <w:sig w:usb0="00000000" w:usb1="00000000" w:usb2="00000000" w:usb3="00000000" w:csb0="00000000" w:csb1="00000000"/>
  </w:font>
  <w:font w:name="Calibri">
    <w:panose1 w:val="020F0502020204030204"/>
    <w:charset w:val="00"/>
    <w:family w:val="auto"/>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Tahoma">
    <w:panose1 w:val="020B0604030504040204"/>
    <w:charset w:val="00"/>
    <w:family w:val="swiss"/>
    <w:pitch w:val="default"/>
    <w:sig w:usb0="E1002EFF" w:usb1="C000605B" w:usb2="00000029" w:usb3="00000000" w:csb0="200101FF" w:csb1="20280000"/>
  </w:font>
  <w:font w:name="Arial MT">
    <w:altName w:val="Arial"/>
    <w:panose1 w:val="00000000000000000000"/>
    <w:charset w:val="01"/>
    <w:family w:val="swiss"/>
    <w:pitch w:val="default"/>
    <w:sig w:usb0="00000000" w:usb1="00000000" w:usb2="00000000" w:usb3="00000000" w:csb0="00000000" w:csb1="00000000"/>
  </w:font>
  <w:font w:name="Times-Roman">
    <w:altName w:val="Times New Roman"/>
    <w:panose1 w:val="00000000000000000000"/>
    <w:charset w:val="00"/>
    <w:family w:val="roman"/>
    <w:pitch w:val="default"/>
    <w:sig w:usb0="00000000" w:usb1="00000000" w:usb2="00000000" w:usb3="00000000" w:csb0="00000000" w:csb1="00000000"/>
  </w:font>
  <w:font w:name="Times-BoldItalic">
    <w:altName w:val="Times New Roman"/>
    <w:panose1 w:val="00000000000000000000"/>
    <w:charset w:val="00"/>
    <w:family w:val="roman"/>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71576E">
    <w:pPr>
      <w:pStyle w:val="14"/>
      <w:spacing w:line="14" w:lineRule="auto"/>
      <w:rPr>
        <w:sz w:val="20"/>
      </w:rPr>
    </w:pPr>
    <w:r>
      <w:rPr>
        <w:sz w:val="20"/>
      </w:rPr>
      <mc:AlternateContent>
        <mc:Choice Requires="wps">
          <w:drawing>
            <wp:anchor distT="0" distB="0" distL="0" distR="0" simplePos="0" relativeHeight="251662336" behindDoc="1" locked="0" layoutInCell="1" allowOverlap="1">
              <wp:simplePos x="0" y="0"/>
              <wp:positionH relativeFrom="page">
                <wp:posOffset>895985</wp:posOffset>
              </wp:positionH>
              <wp:positionV relativeFrom="page">
                <wp:posOffset>9190355</wp:posOffset>
              </wp:positionV>
              <wp:extent cx="5981065" cy="56515"/>
              <wp:effectExtent l="0" t="0" r="0" b="0"/>
              <wp:wrapNone/>
              <wp:docPr id="67" name="Graphic 67"/>
              <wp:cNvGraphicFramePr/>
              <a:graphic xmlns:a="http://schemas.openxmlformats.org/drawingml/2006/main">
                <a:graphicData uri="http://schemas.microsoft.com/office/word/2010/wordprocessingShape">
                  <wps:wsp>
                    <wps:cNvSpPr/>
                    <wps:spPr>
                      <a:xfrm>
                        <a:off x="0" y="0"/>
                        <a:ext cx="5981065" cy="56515"/>
                      </a:xfrm>
                      <a:custGeom>
                        <a:avLst/>
                        <a:gdLst/>
                        <a:ahLst/>
                        <a:cxnLst/>
                        <a:rect l="l" t="t" r="r" b="b"/>
                        <a:pathLst>
                          <a:path w="5981065" h="56515">
                            <a:moveTo>
                              <a:pt x="5981065" y="47244"/>
                            </a:moveTo>
                            <a:lnTo>
                              <a:pt x="0" y="47244"/>
                            </a:lnTo>
                            <a:lnTo>
                              <a:pt x="0" y="56388"/>
                            </a:lnTo>
                            <a:lnTo>
                              <a:pt x="5981065" y="56388"/>
                            </a:lnTo>
                            <a:lnTo>
                              <a:pt x="5981065" y="47244"/>
                            </a:lnTo>
                            <a:close/>
                          </a:path>
                          <a:path w="5981065" h="56515">
                            <a:moveTo>
                              <a:pt x="5981065" y="0"/>
                            </a:moveTo>
                            <a:lnTo>
                              <a:pt x="0" y="0"/>
                            </a:lnTo>
                            <a:lnTo>
                              <a:pt x="0" y="38100"/>
                            </a:lnTo>
                            <a:lnTo>
                              <a:pt x="5981065" y="38100"/>
                            </a:lnTo>
                            <a:lnTo>
                              <a:pt x="5981065" y="0"/>
                            </a:lnTo>
                            <a:close/>
                          </a:path>
                        </a:pathLst>
                      </a:custGeom>
                      <a:solidFill>
                        <a:srgbClr val="612322"/>
                      </a:solidFill>
                    </wps:spPr>
                    <wps:bodyPr wrap="square" lIns="0" tIns="0" rIns="0" bIns="0" rtlCol="0">
                      <a:noAutofit/>
                    </wps:bodyPr>
                  </wps:wsp>
                </a:graphicData>
              </a:graphic>
            </wp:anchor>
          </w:drawing>
        </mc:Choice>
        <mc:Fallback>
          <w:pict>
            <v:shape id="Graphic 67" o:spid="_x0000_s1026" o:spt="100" style="position:absolute;left:0pt;margin-left:70.55pt;margin-top:723.65pt;height:4.45pt;width:470.95pt;mso-position-horizontal-relative:page;mso-position-vertical-relative:page;z-index:-251654144;mso-width-relative:page;mso-height-relative:page;" fillcolor="#612322" filled="t" stroked="f" coordsize="5981065,56515" o:gfxdata="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" path="m5981065,47244l0,47244,0,56388,5981065,56388,5981065,47244xem5981065,0l0,0,0,38100,5981065,38100,5981065,0xe">
              <v:fill on="t" focussize="0,0"/>
              <v:stroke on="f"/>
              <v:imagedata o:title=""/>
              <o:lock v:ext="edit" aspectratio="f"/>
              <v:textbox inset="0mm,0mm,0mm,0mm"/>
            </v:shape>
          </w:pict>
        </mc:Fallback>
      </mc:AlternateContent>
    </w:r>
    <w:r>
      <w:rPr>
        <w:sz w:val="20"/>
      </w:rPr>
      <mc:AlternateContent>
        <mc:Choice Requires="wps">
          <w:drawing>
            <wp:anchor distT="0" distB="0" distL="0" distR="0" simplePos="0" relativeHeight="251663360" behindDoc="1" locked="0" layoutInCell="1" allowOverlap="1">
              <wp:simplePos x="0" y="0"/>
              <wp:positionH relativeFrom="page">
                <wp:posOffset>6375400</wp:posOffset>
              </wp:positionH>
              <wp:positionV relativeFrom="page">
                <wp:posOffset>9245600</wp:posOffset>
              </wp:positionV>
              <wp:extent cx="534670" cy="189865"/>
              <wp:effectExtent l="0" t="0" r="0" b="0"/>
              <wp:wrapNone/>
              <wp:docPr id="68" name="Textbox 68"/>
              <wp:cNvGraphicFramePr/>
              <a:graphic xmlns:a="http://schemas.openxmlformats.org/drawingml/2006/main">
                <a:graphicData uri="http://schemas.microsoft.com/office/word/2010/wordprocessingShape">
                  <wps:wsp>
                    <wps:cNvSpPr txBox="1"/>
                    <wps:spPr>
                      <a:xfrm>
                        <a:off x="0" y="0"/>
                        <a:ext cx="534670" cy="189865"/>
                      </a:xfrm>
                      <a:prstGeom prst="rect">
                        <a:avLst/>
                      </a:prstGeom>
                    </wps:spPr>
                    <wps:txbx>
                      <w:txbxContent>
                        <w:p w14:paraId="00B2D91F">
                          <w:pPr>
                            <w:spacing w:before="20"/>
                            <w:ind w:left="20"/>
                            <w:rPr>
                              <w:rFonts w:ascii="Cambria"/>
                            </w:rPr>
                          </w:pPr>
                          <w:r>
                            <w:rPr>
                              <w:rFonts w:ascii="Cambria"/>
                            </w:rPr>
                            <w:t>Page</w:t>
                          </w:r>
                          <w:r>
                            <w:rPr>
                              <w:rFonts w:ascii="Cambria"/>
                              <w:spacing w:val="-5"/>
                            </w:rPr>
                            <w:t xml:space="preserve"> </w:t>
                          </w:r>
                          <w:r>
                            <w:rPr>
                              <w:rFonts w:ascii="Cambria"/>
                              <w:spacing w:val="-5"/>
                            </w:rPr>
                            <w:fldChar w:fldCharType="begin"/>
                          </w:r>
                          <w:r>
                            <w:rPr>
                              <w:rFonts w:ascii="Cambria"/>
                              <w:spacing w:val="-5"/>
                            </w:rPr>
                            <w:instrText xml:space="preserve"> PAGE </w:instrText>
                          </w:r>
                          <w:r>
                            <w:rPr>
                              <w:rFonts w:ascii="Cambria"/>
                              <w:spacing w:val="-5"/>
                            </w:rPr>
                            <w:fldChar w:fldCharType="separate"/>
                          </w:r>
                          <w:r>
                            <w:rPr>
                              <w:rFonts w:ascii="Cambria"/>
                              <w:spacing w:val="-5"/>
                            </w:rPr>
                            <w:t>1</w:t>
                          </w:r>
                          <w:r>
                            <w:rPr>
                              <w:rFonts w:ascii="Cambria"/>
                              <w:spacing w:val="-5"/>
                            </w:rPr>
                            <w:fldChar w:fldCharType="end"/>
                          </w:r>
                        </w:p>
                      </w:txbxContent>
                    </wps:txbx>
                    <wps:bodyPr wrap="square" lIns="0" tIns="0" rIns="0" bIns="0" rtlCol="0">
                      <a:noAutofit/>
                    </wps:bodyPr>
                  </wps:wsp>
                </a:graphicData>
              </a:graphic>
            </wp:anchor>
          </w:drawing>
        </mc:Choice>
        <mc:Fallback>
          <w:pict>
            <v:shape id="Textbox 68" o:spid="_x0000_s1026" o:spt="202" type="#_x0000_t202" style="position:absolute;left:0pt;margin-left:502pt;margin-top:728pt;height:14.95pt;width:42.1pt;mso-position-horizontal-relative:page;mso-position-vertical-relative:page;z-index:-251653120;mso-width-relative:page;mso-height-relative:page;" filled="f" stroked="f" coordsize="21600,21600" o:gfxdata="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Jw/smbZAAAADwEAAA8AAAAAAAAAAQAgAAAAIgAAAGRycy9kb3ducmV2LnhtbFBLAQIUABQAAAAI&#10;AIdO4kBKW0CuswEAAHUDAAAOAAAAAAAAAAEAIAAAACgBAABkcnMvZTJvRG9jLnhtbFBLBQYAAAAA&#10;BgAGAFkBAABNBQAAAAA=&#10;">
              <v:fill on="f" focussize="0,0"/>
              <v:stroke on="f"/>
              <v:imagedata o:title=""/>
              <o:lock v:ext="edit" aspectratio="f"/>
              <v:textbox inset="0mm,0mm,0mm,0mm">
                <w:txbxContent>
                  <w:p w14:paraId="00B2D91F">
                    <w:pPr>
                      <w:spacing w:before="20"/>
                      <w:ind w:left="20"/>
                      <w:rPr>
                        <w:rFonts w:ascii="Cambria"/>
                      </w:rPr>
                    </w:pPr>
                    <w:r>
                      <w:rPr>
                        <w:rFonts w:ascii="Cambria"/>
                      </w:rPr>
                      <w:t>Page</w:t>
                    </w:r>
                    <w:r>
                      <w:rPr>
                        <w:rFonts w:ascii="Cambria"/>
                        <w:spacing w:val="-5"/>
                      </w:rPr>
                      <w:t xml:space="preserve"> </w:t>
                    </w:r>
                    <w:r>
                      <w:rPr>
                        <w:rFonts w:ascii="Cambria"/>
                        <w:spacing w:val="-5"/>
                      </w:rPr>
                      <w:fldChar w:fldCharType="begin"/>
                    </w:r>
                    <w:r>
                      <w:rPr>
                        <w:rFonts w:ascii="Cambria"/>
                        <w:spacing w:val="-5"/>
                      </w:rPr>
                      <w:instrText xml:space="preserve"> PAGE </w:instrText>
                    </w:r>
                    <w:r>
                      <w:rPr>
                        <w:rFonts w:ascii="Cambria"/>
                        <w:spacing w:val="-5"/>
                      </w:rPr>
                      <w:fldChar w:fldCharType="separate"/>
                    </w:r>
                    <w:r>
                      <w:rPr>
                        <w:rFonts w:ascii="Cambria"/>
                        <w:spacing w:val="-5"/>
                      </w:rPr>
                      <w:t>1</w:t>
                    </w:r>
                    <w:r>
                      <w:rPr>
                        <w:rFonts w:ascii="Cambria"/>
                        <w:spacing w:val="-5"/>
                      </w:rPr>
                      <w:fldChar w:fldCharType="end"/>
                    </w:r>
                  </w:p>
                </w:txbxContent>
              </v:textbox>
            </v:shape>
          </w:pict>
        </mc:Fallback>
      </mc:AlternateContent>
    </w:r>
    <w:r>
      <w:rPr>
        <w:sz w:val="20"/>
      </w:rPr>
      <mc:AlternateContent>
        <mc:Choice Requires="wps">
          <w:drawing>
            <wp:anchor distT="0" distB="0" distL="0" distR="0" simplePos="0" relativeHeight="251664384" behindDoc="1" locked="0" layoutInCell="1" allowOverlap="1">
              <wp:simplePos x="0" y="0"/>
              <wp:positionH relativeFrom="page">
                <wp:posOffset>901700</wp:posOffset>
              </wp:positionH>
              <wp:positionV relativeFrom="page">
                <wp:posOffset>9274175</wp:posOffset>
              </wp:positionV>
              <wp:extent cx="1595120" cy="165735"/>
              <wp:effectExtent l="0" t="0" r="0" b="0"/>
              <wp:wrapNone/>
              <wp:docPr id="69" name="Textbox 69"/>
              <wp:cNvGraphicFramePr/>
              <a:graphic xmlns:a="http://schemas.openxmlformats.org/drawingml/2006/main">
                <a:graphicData uri="http://schemas.microsoft.com/office/word/2010/wordprocessingShape">
                  <wps:wsp>
                    <wps:cNvSpPr txBox="1"/>
                    <wps:spPr>
                      <a:xfrm>
                        <a:off x="0" y="0"/>
                        <a:ext cx="1595120" cy="165735"/>
                      </a:xfrm>
                      <a:prstGeom prst="rect">
                        <a:avLst/>
                      </a:prstGeom>
                    </wps:spPr>
                    <wps:txbx>
                      <w:txbxContent>
                        <w:p w14:paraId="0DDEFB36">
                          <w:pPr>
                            <w:spacing w:line="245" w:lineRule="exact"/>
                            <w:ind w:left="20"/>
                            <w:rPr>
                              <w:rFonts w:ascii="Calibri"/>
                            </w:rPr>
                          </w:pPr>
                          <w:r>
                            <w:rPr>
                              <w:rFonts w:ascii="Calibri"/>
                            </w:rPr>
                            <w:t>EJES,</w:t>
                          </w:r>
                          <w:r>
                            <w:rPr>
                              <w:rFonts w:ascii="Calibri"/>
                              <w:spacing w:val="-3"/>
                            </w:rPr>
                            <w:t xml:space="preserve"> </w:t>
                          </w:r>
                          <w:r>
                            <w:rPr>
                              <w:rFonts w:ascii="Calibri"/>
                            </w:rPr>
                            <w:t>VOL.</w:t>
                          </w:r>
                          <w:r>
                            <w:rPr>
                              <w:rFonts w:ascii="Calibri"/>
                              <w:spacing w:val="-4"/>
                            </w:rPr>
                            <w:t xml:space="preserve"> </w:t>
                          </w:r>
                          <w:r>
                            <w:rPr>
                              <w:rFonts w:ascii="Calibri"/>
                            </w:rPr>
                            <w:t>4,</w:t>
                          </w:r>
                          <w:r>
                            <w:rPr>
                              <w:rFonts w:ascii="Calibri"/>
                              <w:spacing w:val="-3"/>
                            </w:rPr>
                            <w:t xml:space="preserve"> </w:t>
                          </w:r>
                          <w:r>
                            <w:rPr>
                              <w:rFonts w:ascii="Calibri"/>
                            </w:rPr>
                            <w:t>ISSUE</w:t>
                          </w:r>
                          <w:r>
                            <w:rPr>
                              <w:rFonts w:ascii="Calibri"/>
                              <w:spacing w:val="-4"/>
                            </w:rPr>
                            <w:t xml:space="preserve"> </w:t>
                          </w:r>
                          <w:r>
                            <w:rPr>
                              <w:rFonts w:ascii="Calibri"/>
                            </w:rPr>
                            <w:t>1</w:t>
                          </w:r>
                          <w:r>
                            <w:rPr>
                              <w:rFonts w:ascii="Calibri"/>
                              <w:spacing w:val="-3"/>
                            </w:rPr>
                            <w:t xml:space="preserve"> </w:t>
                          </w:r>
                          <w:r>
                            <w:rPr>
                              <w:rFonts w:ascii="Calibri"/>
                              <w:spacing w:val="-2"/>
                            </w:rPr>
                            <w:t>(202</w:t>
                          </w:r>
                          <w:r>
                            <w:rPr>
                              <w:rFonts w:hint="default" w:ascii="Calibri"/>
                              <w:spacing w:val="-2"/>
                              <w:lang w:val="en-US"/>
                            </w:rPr>
                            <w:t>5</w:t>
                          </w:r>
                          <w:r>
                            <w:rPr>
                              <w:rFonts w:ascii="Calibri"/>
                              <w:spacing w:val="-2"/>
                            </w:rPr>
                            <w:t>)</w:t>
                          </w:r>
                        </w:p>
                      </w:txbxContent>
                    </wps:txbx>
                    <wps:bodyPr wrap="square" lIns="0" tIns="0" rIns="0" bIns="0" rtlCol="0">
                      <a:noAutofit/>
                    </wps:bodyPr>
                  </wps:wsp>
                </a:graphicData>
              </a:graphic>
            </wp:anchor>
          </w:drawing>
        </mc:Choice>
        <mc:Fallback>
          <w:pict>
            <v:shape id="Textbox 69" o:spid="_x0000_s1026" o:spt="202" type="#_x0000_t202" style="position:absolute;left:0pt;margin-left:71pt;margin-top:730.25pt;height:13.05pt;width:125.6pt;mso-position-horizontal-relative:page;mso-position-vertical-relative:page;z-index:-251652096;mso-width-relative:page;mso-height-relative:page;" filled="f" stroked="f" coordsize="21600,21600" o:gfxdata="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AXKWWq2gAAAA0BAAAPAAAAAAAAAAEAIAAAACIAAABkcnMvZG93bnJldi54bWxQSwECFAAUAAAA&#10;CACHTuJAZ7x5urMBAAB2AwAADgAAAAAAAAABACAAAAApAQAAZHJzL2Uyb0RvYy54bWxQSwUGAAAA&#10;AAYABgBZAQAATgUAAAAA&#10;">
              <v:fill on="f" focussize="0,0"/>
              <v:stroke on="f"/>
              <v:imagedata o:title=""/>
              <o:lock v:ext="edit" aspectratio="f"/>
              <v:textbox inset="0mm,0mm,0mm,0mm">
                <w:txbxContent>
                  <w:p w14:paraId="0DDEFB36">
                    <w:pPr>
                      <w:spacing w:line="245" w:lineRule="exact"/>
                      <w:ind w:left="20"/>
                      <w:rPr>
                        <w:rFonts w:ascii="Calibri"/>
                      </w:rPr>
                    </w:pPr>
                    <w:r>
                      <w:rPr>
                        <w:rFonts w:ascii="Calibri"/>
                      </w:rPr>
                      <w:t>EJES,</w:t>
                    </w:r>
                    <w:r>
                      <w:rPr>
                        <w:rFonts w:ascii="Calibri"/>
                        <w:spacing w:val="-3"/>
                      </w:rPr>
                      <w:t xml:space="preserve"> </w:t>
                    </w:r>
                    <w:r>
                      <w:rPr>
                        <w:rFonts w:ascii="Calibri"/>
                      </w:rPr>
                      <w:t>VOL.</w:t>
                    </w:r>
                    <w:r>
                      <w:rPr>
                        <w:rFonts w:ascii="Calibri"/>
                        <w:spacing w:val="-4"/>
                      </w:rPr>
                      <w:t xml:space="preserve"> </w:t>
                    </w:r>
                    <w:r>
                      <w:rPr>
                        <w:rFonts w:ascii="Calibri"/>
                      </w:rPr>
                      <w:t>4,</w:t>
                    </w:r>
                    <w:r>
                      <w:rPr>
                        <w:rFonts w:ascii="Calibri"/>
                        <w:spacing w:val="-3"/>
                      </w:rPr>
                      <w:t xml:space="preserve"> </w:t>
                    </w:r>
                    <w:r>
                      <w:rPr>
                        <w:rFonts w:ascii="Calibri"/>
                      </w:rPr>
                      <w:t>ISSUE</w:t>
                    </w:r>
                    <w:r>
                      <w:rPr>
                        <w:rFonts w:ascii="Calibri"/>
                        <w:spacing w:val="-4"/>
                      </w:rPr>
                      <w:t xml:space="preserve"> </w:t>
                    </w:r>
                    <w:r>
                      <w:rPr>
                        <w:rFonts w:ascii="Calibri"/>
                      </w:rPr>
                      <w:t>1</w:t>
                    </w:r>
                    <w:r>
                      <w:rPr>
                        <w:rFonts w:ascii="Calibri"/>
                        <w:spacing w:val="-3"/>
                      </w:rPr>
                      <w:t xml:space="preserve"> </w:t>
                    </w:r>
                    <w:r>
                      <w:rPr>
                        <w:rFonts w:ascii="Calibri"/>
                        <w:spacing w:val="-2"/>
                      </w:rPr>
                      <w:t>(202</w:t>
                    </w:r>
                    <w:r>
                      <w:rPr>
                        <w:rFonts w:hint="default" w:ascii="Calibri"/>
                        <w:spacing w:val="-2"/>
                        <w:lang w:val="en-US"/>
                      </w:rPr>
                      <w:t>5</w:t>
                    </w:r>
                    <w:r>
                      <w:rPr>
                        <w:rFonts w:ascii="Calibri"/>
                        <w:spacing w:val="-2"/>
                      </w:rPr>
                      <w:t>)</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2C6541">
    <w:pPr>
      <w:pStyle w:val="14"/>
      <w:spacing w:line="14" w:lineRule="auto"/>
      <w:rPr>
        <w:sz w:val="20"/>
      </w:rPr>
    </w:pPr>
    <w:r>
      <w:rPr>
        <w:sz w:val="20"/>
      </w:rPr>
      <mc:AlternateContent>
        <mc:Choice Requires="wps">
          <w:drawing>
            <wp:anchor distT="0" distB="0" distL="0" distR="0" simplePos="0" relativeHeight="251661312" behindDoc="1" locked="0" layoutInCell="1" allowOverlap="1">
              <wp:simplePos x="0" y="0"/>
              <wp:positionH relativeFrom="page">
                <wp:posOffset>5297170</wp:posOffset>
              </wp:positionH>
              <wp:positionV relativeFrom="page">
                <wp:posOffset>238125</wp:posOffset>
              </wp:positionV>
              <wp:extent cx="1579880" cy="813435"/>
              <wp:effectExtent l="0" t="0" r="0" b="0"/>
              <wp:wrapNone/>
              <wp:docPr id="66" name="Textbox 66"/>
              <wp:cNvGraphicFramePr/>
              <a:graphic xmlns:a="http://schemas.openxmlformats.org/drawingml/2006/main">
                <a:graphicData uri="http://schemas.microsoft.com/office/word/2010/wordprocessingShape">
                  <wps:wsp>
                    <wps:cNvSpPr txBox="1"/>
                    <wps:spPr>
                      <a:xfrm>
                        <a:off x="0" y="0"/>
                        <a:ext cx="1579880" cy="813435"/>
                      </a:xfrm>
                      <a:prstGeom prst="rect">
                        <a:avLst/>
                      </a:prstGeom>
                    </wps:spPr>
                    <wps:txbx>
                      <w:txbxContent>
                        <w:p w14:paraId="0F2C2E87">
                          <w:pPr>
                            <w:spacing w:before="12"/>
                            <w:ind w:left="63"/>
                            <w:rPr>
                              <w:rFonts w:ascii="Arial MT"/>
                              <w:sz w:val="20"/>
                            </w:rPr>
                          </w:pPr>
                          <w:r>
                            <w:rPr>
                              <w:rFonts w:ascii="Arial MT"/>
                              <w:spacing w:val="-2"/>
                              <w:sz w:val="20"/>
                            </w:rPr>
                            <w:t>ISSN(online):</w:t>
                          </w:r>
                          <w:r>
                            <w:rPr>
                              <w:rFonts w:ascii="Arial MT"/>
                              <w:spacing w:val="11"/>
                              <w:sz w:val="20"/>
                            </w:rPr>
                            <w:t xml:space="preserve"> </w:t>
                          </w:r>
                          <w:r>
                            <w:rPr>
                              <w:rFonts w:ascii="Arial MT"/>
                              <w:spacing w:val="-2"/>
                              <w:sz w:val="20"/>
                            </w:rPr>
                            <w:t>27892875</w:t>
                          </w:r>
                        </w:p>
                        <w:p w14:paraId="7029BC70">
                          <w:pPr>
                            <w:spacing w:before="1"/>
                            <w:ind w:left="576"/>
                            <w:rPr>
                              <w:rFonts w:ascii="Arial MT"/>
                              <w:sz w:val="20"/>
                            </w:rPr>
                          </w:pPr>
                          <w:r>
                            <w:rPr>
                              <w:rFonts w:ascii="Arial MT"/>
                              <w:sz w:val="20"/>
                            </w:rPr>
                            <w:t>Volume</w:t>
                          </w:r>
                          <w:r>
                            <w:rPr>
                              <w:rFonts w:ascii="Arial MT"/>
                              <w:spacing w:val="-8"/>
                              <w:sz w:val="20"/>
                            </w:rPr>
                            <w:t xml:space="preserve"> </w:t>
                          </w:r>
                          <w:r>
                            <w:rPr>
                              <w:rFonts w:ascii="Arial MT"/>
                              <w:sz w:val="20"/>
                            </w:rPr>
                            <w:t>IV,</w:t>
                          </w:r>
                          <w:r>
                            <w:rPr>
                              <w:rFonts w:ascii="Arial MT"/>
                              <w:spacing w:val="-6"/>
                              <w:sz w:val="20"/>
                            </w:rPr>
                            <w:t xml:space="preserve"> </w:t>
                          </w:r>
                          <w:r>
                            <w:rPr>
                              <w:rFonts w:ascii="Arial MT"/>
                              <w:sz w:val="20"/>
                            </w:rPr>
                            <w:t>Issue</w:t>
                          </w:r>
                          <w:r>
                            <w:rPr>
                              <w:rFonts w:ascii="Arial MT"/>
                              <w:spacing w:val="-4"/>
                              <w:sz w:val="20"/>
                            </w:rPr>
                            <w:t xml:space="preserve"> </w:t>
                          </w:r>
                          <w:r>
                            <w:rPr>
                              <w:rFonts w:ascii="Arial MT"/>
                              <w:spacing w:val="-10"/>
                              <w:sz w:val="20"/>
                            </w:rPr>
                            <w:t>II</w:t>
                          </w:r>
                        </w:p>
                        <w:p w14:paraId="04D4E938">
                          <w:pPr>
                            <w:spacing w:line="229" w:lineRule="exact"/>
                            <w:ind w:right="19"/>
                            <w:jc w:val="right"/>
                            <w:rPr>
                              <w:rFonts w:ascii="Arial MT"/>
                              <w:sz w:val="20"/>
                            </w:rPr>
                          </w:pPr>
                          <w:r>
                            <w:rPr>
                              <w:rFonts w:ascii="Arial MT"/>
                              <w:spacing w:val="-2"/>
                              <w:sz w:val="20"/>
                            </w:rPr>
                            <w:t>(2025)</w:t>
                          </w:r>
                        </w:p>
                        <w:p w14:paraId="155BF12B">
                          <w:pPr>
                            <w:spacing w:line="229" w:lineRule="exact"/>
                            <w:ind w:right="19"/>
                            <w:jc w:val="right"/>
                            <w:rPr>
                              <w:rFonts w:ascii="Arial MT"/>
                              <w:sz w:val="20"/>
                            </w:rPr>
                          </w:pPr>
                          <w:r>
                            <w:rPr>
                              <w:rFonts w:ascii="Arial MT"/>
                              <w:color w:val="000000"/>
                              <w:sz w:val="20"/>
                              <w:highlight w:val="lightGray"/>
                            </w:rPr>
                            <w:t>Original</w:t>
                          </w:r>
                          <w:r>
                            <w:rPr>
                              <w:rFonts w:ascii="Arial MT"/>
                              <w:color w:val="000000"/>
                              <w:spacing w:val="-8"/>
                              <w:sz w:val="20"/>
                              <w:highlight w:val="lightGray"/>
                            </w:rPr>
                            <w:t xml:space="preserve"> </w:t>
                          </w:r>
                          <w:r>
                            <w:rPr>
                              <w:rFonts w:ascii="Arial MT"/>
                              <w:color w:val="000000"/>
                              <w:spacing w:val="-2"/>
                              <w:sz w:val="20"/>
                              <w:highlight w:val="lightGray"/>
                            </w:rPr>
                            <w:t>Article</w:t>
                          </w:r>
                        </w:p>
                      </w:txbxContent>
                    </wps:txbx>
                    <wps:bodyPr wrap="square" lIns="0" tIns="0" rIns="0" bIns="0" rtlCol="0">
                      <a:noAutofit/>
                    </wps:bodyPr>
                  </wps:wsp>
                </a:graphicData>
              </a:graphic>
            </wp:anchor>
          </w:drawing>
        </mc:Choice>
        <mc:Fallback>
          <w:pict>
            <v:shape id="Textbox 66" o:spid="_x0000_s1026" o:spt="202" type="#_x0000_t202" style="position:absolute;left:0pt;margin-left:417.1pt;margin-top:18.75pt;height:64.05pt;width:124.4pt;mso-position-horizontal-relative:page;mso-position-vertical-relative:page;z-index:-251655168;mso-width-relative:page;mso-height-relative:page;" filled="f" stroked="f" coordsize="21600,21600" o:gfxdata="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DM1eGm2gAAAAsBAAAPAAAAAAAAAAEAIAAAACIAAABkcnMvZG93bnJldi54bWxQSwECFAAUAAAA&#10;CACHTuJAUdliZrMBAAB2AwAADgAAAAAAAAABACAAAAApAQAAZHJzL2Uyb0RvYy54bWxQSwUGAAAA&#10;AAYABgBZAQAATgUAAAAA&#10;">
              <v:fill on="f" focussize="0,0"/>
              <v:stroke on="f"/>
              <v:imagedata o:title=""/>
              <o:lock v:ext="edit" aspectratio="f"/>
              <v:textbox inset="0mm,0mm,0mm,0mm">
                <w:txbxContent>
                  <w:p w14:paraId="0F2C2E87">
                    <w:pPr>
                      <w:spacing w:before="12"/>
                      <w:ind w:left="63"/>
                      <w:rPr>
                        <w:rFonts w:ascii="Arial MT"/>
                        <w:sz w:val="20"/>
                      </w:rPr>
                    </w:pPr>
                    <w:r>
                      <w:rPr>
                        <w:rFonts w:ascii="Arial MT"/>
                        <w:spacing w:val="-2"/>
                        <w:sz w:val="20"/>
                      </w:rPr>
                      <w:t>ISSN(online):</w:t>
                    </w:r>
                    <w:r>
                      <w:rPr>
                        <w:rFonts w:ascii="Arial MT"/>
                        <w:spacing w:val="11"/>
                        <w:sz w:val="20"/>
                      </w:rPr>
                      <w:t xml:space="preserve"> </w:t>
                    </w:r>
                    <w:r>
                      <w:rPr>
                        <w:rFonts w:ascii="Arial MT"/>
                        <w:spacing w:val="-2"/>
                        <w:sz w:val="20"/>
                      </w:rPr>
                      <w:t>27892875</w:t>
                    </w:r>
                  </w:p>
                  <w:p w14:paraId="7029BC70">
                    <w:pPr>
                      <w:spacing w:before="1"/>
                      <w:ind w:left="576"/>
                      <w:rPr>
                        <w:rFonts w:ascii="Arial MT"/>
                        <w:sz w:val="20"/>
                      </w:rPr>
                    </w:pPr>
                    <w:r>
                      <w:rPr>
                        <w:rFonts w:ascii="Arial MT"/>
                        <w:sz w:val="20"/>
                      </w:rPr>
                      <w:t>Volume</w:t>
                    </w:r>
                    <w:r>
                      <w:rPr>
                        <w:rFonts w:ascii="Arial MT"/>
                        <w:spacing w:val="-8"/>
                        <w:sz w:val="20"/>
                      </w:rPr>
                      <w:t xml:space="preserve"> </w:t>
                    </w:r>
                    <w:r>
                      <w:rPr>
                        <w:rFonts w:ascii="Arial MT"/>
                        <w:sz w:val="20"/>
                      </w:rPr>
                      <w:t>IV,</w:t>
                    </w:r>
                    <w:r>
                      <w:rPr>
                        <w:rFonts w:ascii="Arial MT"/>
                        <w:spacing w:val="-6"/>
                        <w:sz w:val="20"/>
                      </w:rPr>
                      <w:t xml:space="preserve"> </w:t>
                    </w:r>
                    <w:r>
                      <w:rPr>
                        <w:rFonts w:ascii="Arial MT"/>
                        <w:sz w:val="20"/>
                      </w:rPr>
                      <w:t>Issue</w:t>
                    </w:r>
                    <w:r>
                      <w:rPr>
                        <w:rFonts w:ascii="Arial MT"/>
                        <w:spacing w:val="-4"/>
                        <w:sz w:val="20"/>
                      </w:rPr>
                      <w:t xml:space="preserve"> </w:t>
                    </w:r>
                    <w:r>
                      <w:rPr>
                        <w:rFonts w:ascii="Arial MT"/>
                        <w:spacing w:val="-10"/>
                        <w:sz w:val="20"/>
                      </w:rPr>
                      <w:t>II</w:t>
                    </w:r>
                  </w:p>
                  <w:p w14:paraId="04D4E938">
                    <w:pPr>
                      <w:spacing w:line="229" w:lineRule="exact"/>
                      <w:ind w:right="19"/>
                      <w:jc w:val="right"/>
                      <w:rPr>
                        <w:rFonts w:ascii="Arial MT"/>
                        <w:sz w:val="20"/>
                      </w:rPr>
                    </w:pPr>
                    <w:r>
                      <w:rPr>
                        <w:rFonts w:ascii="Arial MT"/>
                        <w:spacing w:val="-2"/>
                        <w:sz w:val="20"/>
                      </w:rPr>
                      <w:t>(2025)</w:t>
                    </w:r>
                  </w:p>
                  <w:p w14:paraId="155BF12B">
                    <w:pPr>
                      <w:spacing w:line="229" w:lineRule="exact"/>
                      <w:ind w:right="19"/>
                      <w:jc w:val="right"/>
                      <w:rPr>
                        <w:rFonts w:ascii="Arial MT"/>
                        <w:sz w:val="20"/>
                      </w:rPr>
                    </w:pPr>
                    <w:r>
                      <w:rPr>
                        <w:rFonts w:ascii="Arial MT"/>
                        <w:color w:val="000000"/>
                        <w:sz w:val="20"/>
                        <w:highlight w:val="lightGray"/>
                      </w:rPr>
                      <w:t>Original</w:t>
                    </w:r>
                    <w:r>
                      <w:rPr>
                        <w:rFonts w:ascii="Arial MT"/>
                        <w:color w:val="000000"/>
                        <w:spacing w:val="-8"/>
                        <w:sz w:val="20"/>
                        <w:highlight w:val="lightGray"/>
                      </w:rPr>
                      <w:t xml:space="preserve"> </w:t>
                    </w:r>
                    <w:r>
                      <w:rPr>
                        <w:rFonts w:ascii="Arial MT"/>
                        <w:color w:val="000000"/>
                        <w:spacing w:val="-2"/>
                        <w:sz w:val="20"/>
                        <w:highlight w:val="lightGray"/>
                      </w:rPr>
                      <w:t>Article</w:t>
                    </w:r>
                  </w:p>
                </w:txbxContent>
              </v:textbox>
            </v:shape>
          </w:pict>
        </mc:Fallback>
      </mc:AlternateContent>
    </w:r>
    <w:r>
      <w:rPr>
        <w:sz w:val="20"/>
      </w:rPr>
      <mc:AlternateContent>
        <mc:Choice Requires="wps">
          <w:drawing>
            <wp:anchor distT="0" distB="0" distL="0" distR="0" simplePos="0" relativeHeight="251659264" behindDoc="1" locked="0" layoutInCell="1" allowOverlap="1">
              <wp:simplePos x="0" y="0"/>
              <wp:positionH relativeFrom="page">
                <wp:posOffset>1476375</wp:posOffset>
              </wp:positionH>
              <wp:positionV relativeFrom="page">
                <wp:posOffset>437515</wp:posOffset>
              </wp:positionV>
              <wp:extent cx="2675890" cy="338455"/>
              <wp:effectExtent l="0" t="0" r="0" b="0"/>
              <wp:wrapNone/>
              <wp:docPr id="65" name="Textbox 65"/>
              <wp:cNvGraphicFramePr/>
              <a:graphic xmlns:a="http://schemas.openxmlformats.org/drawingml/2006/main">
                <a:graphicData uri="http://schemas.microsoft.com/office/word/2010/wordprocessingShape">
                  <wps:wsp>
                    <wps:cNvSpPr txBox="1"/>
                    <wps:spPr>
                      <a:xfrm>
                        <a:off x="0" y="0"/>
                        <a:ext cx="2675890" cy="338455"/>
                      </a:xfrm>
                      <a:prstGeom prst="rect">
                        <a:avLst/>
                      </a:prstGeom>
                    </wps:spPr>
                    <wps:txbx>
                      <w:txbxContent>
                        <w:p w14:paraId="5315D931">
                          <w:pPr>
                            <w:pStyle w:val="14"/>
                            <w:spacing w:before="12"/>
                            <w:ind w:left="20"/>
                            <w:rPr>
                              <w:rFonts w:ascii="Arial MT"/>
                            </w:rPr>
                          </w:pPr>
                          <w:r>
                            <w:rPr>
                              <w:rFonts w:ascii="Arial MT"/>
                            </w:rPr>
                            <w:t>Ethiopian</w:t>
                          </w:r>
                          <w:r>
                            <w:rPr>
                              <w:rFonts w:ascii="Arial MT"/>
                              <w:spacing w:val="-5"/>
                            </w:rPr>
                            <w:t xml:space="preserve"> </w:t>
                          </w:r>
                          <w:r>
                            <w:rPr>
                              <w:rFonts w:ascii="Arial MT"/>
                            </w:rPr>
                            <w:t>Journal</w:t>
                          </w:r>
                          <w:r>
                            <w:rPr>
                              <w:rFonts w:ascii="Arial MT"/>
                              <w:spacing w:val="-7"/>
                            </w:rPr>
                            <w:t xml:space="preserve"> </w:t>
                          </w:r>
                          <w:r>
                            <w:rPr>
                              <w:rFonts w:ascii="Arial MT"/>
                            </w:rPr>
                            <w:t>of</w:t>
                          </w:r>
                          <w:r>
                            <w:rPr>
                              <w:rFonts w:ascii="Arial MT"/>
                              <w:spacing w:val="-4"/>
                            </w:rPr>
                            <w:t xml:space="preserve"> </w:t>
                          </w:r>
                          <w:r>
                            <w:rPr>
                              <w:rFonts w:ascii="Arial MT"/>
                            </w:rPr>
                            <w:t>Education</w:t>
                          </w:r>
                          <w:r>
                            <w:rPr>
                              <w:rFonts w:ascii="Arial MT"/>
                              <w:spacing w:val="-4"/>
                            </w:rPr>
                            <w:t xml:space="preserve"> </w:t>
                          </w:r>
                          <w:r>
                            <w:rPr>
                              <w:rFonts w:ascii="Arial MT"/>
                              <w:spacing w:val="-2"/>
                            </w:rPr>
                            <w:t>Studies</w:t>
                          </w:r>
                        </w:p>
                        <w:p w14:paraId="1ED736C1">
                          <w:pPr>
                            <w:spacing w:before="3"/>
                            <w:ind w:left="20"/>
                            <w:rPr>
                              <w:rFonts w:ascii="Arial MT"/>
                              <w:sz w:val="18"/>
                            </w:rPr>
                          </w:pPr>
                          <w:r>
                            <w:rPr>
                              <w:rFonts w:ascii="Arial MT"/>
                              <w:color w:val="0000FF"/>
                              <w:spacing w:val="-2"/>
                              <w:sz w:val="18"/>
                              <w:u w:val="single" w:color="0000FF"/>
                            </w:rPr>
                            <w:t>https://journals.hu.edu.et/hu-journals/index.php/ejes/</w:t>
                          </w:r>
                        </w:p>
                      </w:txbxContent>
                    </wps:txbx>
                    <wps:bodyPr wrap="square" lIns="0" tIns="0" rIns="0" bIns="0" rtlCol="0">
                      <a:noAutofit/>
                    </wps:bodyPr>
                  </wps:wsp>
                </a:graphicData>
              </a:graphic>
            </wp:anchor>
          </w:drawing>
        </mc:Choice>
        <mc:Fallback>
          <w:pict>
            <v:shape id="Textbox 65" o:spid="_x0000_s1026" o:spt="202" type="#_x0000_t202" style="position:absolute;left:0pt;margin-left:116.25pt;margin-top:34.45pt;height:26.65pt;width:210.7pt;mso-position-horizontal-relative:page;mso-position-vertical-relative:page;z-index:-251657216;mso-width-relative:page;mso-height-relative:page;" filled="f" stroked="f" coordsize="21600,21600" o:gfxdata="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D++rky2QAAAAoBAAAPAAAAAAAAAAEAIAAAACIAAABkcnMvZG93bnJldi54bWxQSwECFAAUAAAA&#10;CACHTuJAkjD9uLQBAAB2AwAADgAAAAAAAAABACAAAAAoAQAAZHJzL2Uyb0RvYy54bWxQSwUGAAAA&#10;AAYABgBZAQAATgUAAAAA&#10;">
              <v:fill on="f" focussize="0,0"/>
              <v:stroke on="f"/>
              <v:imagedata o:title=""/>
              <o:lock v:ext="edit" aspectratio="f"/>
              <v:textbox inset="0mm,0mm,0mm,0mm">
                <w:txbxContent>
                  <w:p w14:paraId="5315D931">
                    <w:pPr>
                      <w:pStyle w:val="14"/>
                      <w:spacing w:before="12"/>
                      <w:ind w:left="20"/>
                      <w:rPr>
                        <w:rFonts w:ascii="Arial MT"/>
                      </w:rPr>
                    </w:pPr>
                    <w:r>
                      <w:rPr>
                        <w:rFonts w:ascii="Arial MT"/>
                      </w:rPr>
                      <w:t>Ethiopian</w:t>
                    </w:r>
                    <w:r>
                      <w:rPr>
                        <w:rFonts w:ascii="Arial MT"/>
                        <w:spacing w:val="-5"/>
                      </w:rPr>
                      <w:t xml:space="preserve"> </w:t>
                    </w:r>
                    <w:r>
                      <w:rPr>
                        <w:rFonts w:ascii="Arial MT"/>
                      </w:rPr>
                      <w:t>Journal</w:t>
                    </w:r>
                    <w:r>
                      <w:rPr>
                        <w:rFonts w:ascii="Arial MT"/>
                        <w:spacing w:val="-7"/>
                      </w:rPr>
                      <w:t xml:space="preserve"> </w:t>
                    </w:r>
                    <w:r>
                      <w:rPr>
                        <w:rFonts w:ascii="Arial MT"/>
                      </w:rPr>
                      <w:t>of</w:t>
                    </w:r>
                    <w:r>
                      <w:rPr>
                        <w:rFonts w:ascii="Arial MT"/>
                        <w:spacing w:val="-4"/>
                      </w:rPr>
                      <w:t xml:space="preserve"> </w:t>
                    </w:r>
                    <w:r>
                      <w:rPr>
                        <w:rFonts w:ascii="Arial MT"/>
                      </w:rPr>
                      <w:t>Education</w:t>
                    </w:r>
                    <w:r>
                      <w:rPr>
                        <w:rFonts w:ascii="Arial MT"/>
                        <w:spacing w:val="-4"/>
                      </w:rPr>
                      <w:t xml:space="preserve"> </w:t>
                    </w:r>
                    <w:r>
                      <w:rPr>
                        <w:rFonts w:ascii="Arial MT"/>
                        <w:spacing w:val="-2"/>
                      </w:rPr>
                      <w:t>Studies</w:t>
                    </w:r>
                  </w:p>
                  <w:p w14:paraId="1ED736C1">
                    <w:pPr>
                      <w:spacing w:before="3"/>
                      <w:ind w:left="20"/>
                      <w:rPr>
                        <w:rFonts w:ascii="Arial MT"/>
                        <w:sz w:val="18"/>
                      </w:rPr>
                    </w:pPr>
                    <w:r>
                      <w:rPr>
                        <w:rFonts w:ascii="Arial MT"/>
                        <w:color w:val="0000FF"/>
                        <w:spacing w:val="-2"/>
                        <w:sz w:val="18"/>
                        <w:u w:val="single" w:color="0000FF"/>
                      </w:rPr>
                      <w:t>https://journals.hu.edu.et/hu-journals/index.php/ejes/</w:t>
                    </w:r>
                  </w:p>
                </w:txbxContent>
              </v:textbox>
            </v:shape>
          </w:pict>
        </mc:Fallback>
      </mc:AlternateContent>
    </w:r>
    <w:r>
      <w:rPr>
        <w:sz w:val="20"/>
      </w:rPr>
      <w:drawing>
        <wp:anchor distT="0" distB="0" distL="0" distR="0" simplePos="0" relativeHeight="251660288" behindDoc="1" locked="0" layoutInCell="1" allowOverlap="1">
          <wp:simplePos x="0" y="0"/>
          <wp:positionH relativeFrom="page">
            <wp:posOffset>921385</wp:posOffset>
          </wp:positionH>
          <wp:positionV relativeFrom="page">
            <wp:posOffset>471170</wp:posOffset>
          </wp:positionV>
          <wp:extent cx="414655" cy="407035"/>
          <wp:effectExtent l="0" t="0" r="0" b="0"/>
          <wp:wrapNone/>
          <wp:docPr id="64" name="Image 64"/>
          <wp:cNvGraphicFramePr/>
          <a:graphic xmlns:a="http://schemas.openxmlformats.org/drawingml/2006/main">
            <a:graphicData uri="http://schemas.openxmlformats.org/drawingml/2006/picture">
              <pic:pic xmlns:pic="http://schemas.openxmlformats.org/drawingml/2006/picture">
                <pic:nvPicPr>
                  <pic:cNvPr id="64" name="Image 64"/>
                  <pic:cNvPicPr/>
                </pic:nvPicPr>
                <pic:blipFill>
                  <a:blip r:embed="rId1" cstate="print"/>
                  <a:stretch>
                    <a:fillRect/>
                  </a:stretch>
                </pic:blipFill>
                <pic:spPr>
                  <a:xfrm>
                    <a:off x="0" y="0"/>
                    <a:ext cx="414432" cy="407155"/>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5E74816"/>
    <w:multiLevelType w:val="multilevel"/>
    <w:tmpl w:val="25E74816"/>
    <w:lvl w:ilvl="0" w:tentative="0">
      <w:start w:val="1"/>
      <w:numFmt w:val="decimal"/>
      <w:lvlText w:val="%1."/>
      <w:lvlJc w:val="left"/>
      <w:pPr>
        <w:ind w:left="900" w:hanging="360"/>
      </w:pPr>
      <w:rPr>
        <w:rFonts w:hint="default"/>
      </w:rPr>
    </w:lvl>
    <w:lvl w:ilvl="1" w:tentative="0">
      <w:start w:val="1"/>
      <w:numFmt w:val="lowerLetter"/>
      <w:lvlText w:val="%2."/>
      <w:lvlJc w:val="left"/>
      <w:pPr>
        <w:ind w:left="1980" w:hanging="360"/>
      </w:pPr>
    </w:lvl>
    <w:lvl w:ilvl="2" w:tentative="0">
      <w:start w:val="1"/>
      <w:numFmt w:val="lowerRoman"/>
      <w:lvlText w:val="%3."/>
      <w:lvlJc w:val="right"/>
      <w:pPr>
        <w:ind w:left="2700" w:hanging="180"/>
      </w:pPr>
    </w:lvl>
    <w:lvl w:ilvl="3" w:tentative="0">
      <w:start w:val="1"/>
      <w:numFmt w:val="decimal"/>
      <w:lvlText w:val="%4."/>
      <w:lvlJc w:val="left"/>
      <w:pPr>
        <w:ind w:left="3420" w:hanging="360"/>
      </w:pPr>
    </w:lvl>
    <w:lvl w:ilvl="4" w:tentative="0">
      <w:start w:val="1"/>
      <w:numFmt w:val="lowerLetter"/>
      <w:lvlText w:val="%5."/>
      <w:lvlJc w:val="left"/>
      <w:pPr>
        <w:ind w:left="4140" w:hanging="360"/>
      </w:pPr>
    </w:lvl>
    <w:lvl w:ilvl="5" w:tentative="0">
      <w:start w:val="1"/>
      <w:numFmt w:val="lowerRoman"/>
      <w:lvlText w:val="%6."/>
      <w:lvlJc w:val="right"/>
      <w:pPr>
        <w:ind w:left="4860" w:hanging="180"/>
      </w:pPr>
    </w:lvl>
    <w:lvl w:ilvl="6" w:tentative="0">
      <w:start w:val="1"/>
      <w:numFmt w:val="decimal"/>
      <w:lvlText w:val="%7."/>
      <w:lvlJc w:val="left"/>
      <w:pPr>
        <w:ind w:left="5580" w:hanging="360"/>
      </w:pPr>
    </w:lvl>
    <w:lvl w:ilvl="7" w:tentative="0">
      <w:start w:val="1"/>
      <w:numFmt w:val="lowerLetter"/>
      <w:lvlText w:val="%8."/>
      <w:lvlJc w:val="left"/>
      <w:pPr>
        <w:ind w:left="6300" w:hanging="360"/>
      </w:pPr>
    </w:lvl>
    <w:lvl w:ilvl="8" w:tentative="0">
      <w:start w:val="1"/>
      <w:numFmt w:val="lowerRoman"/>
      <w:lvlText w:val="%9."/>
      <w:lvlJc w:val="right"/>
      <w:pPr>
        <w:ind w:left="70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documentProtection w:enforcement="0"/>
  <w:defaultTabStop w:val="720"/>
  <w:drawingGridHorizontalSpacing w:val="110"/>
  <w:displayHorizontalDrawingGridEvery w:val="2"/>
  <w:characterSpacingControl w:val="doNotCompress"/>
  <w:compat>
    <w:ulTrailSpace/>
    <w:shapeLayoutLikeWW8/>
    <w:compatSetting w:name="compatibilityMode" w:uri="http://schemas.microsoft.com/office/word" w:val="14"/>
  </w:compat>
  <w:rsids>
    <w:rsidRoot w:val="00156F63"/>
    <w:rsid w:val="00035CB1"/>
    <w:rsid w:val="00156F63"/>
    <w:rsid w:val="001B3C53"/>
    <w:rsid w:val="00391773"/>
    <w:rsid w:val="0049037B"/>
    <w:rsid w:val="00744421"/>
    <w:rsid w:val="008C0854"/>
    <w:rsid w:val="00D532D5"/>
    <w:rsid w:val="09B37C85"/>
    <w:rsid w:val="30606481"/>
    <w:rsid w:val="3F650DC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iPriority="9" w:semiHidden="0" w:name="heading 4"/>
    <w:lsdException w:qFormat="1" w:uiPriority="9" w:semiHidden="0" w:name="heading 5"/>
    <w:lsdException w:qFormat="1" w:unhideWhenUsed="0" w:uiPriority="0" w:semiHidden="0" w:name="heading 6"/>
    <w:lsdException w:qFormat="1" w:uiPriority="9" w:semiHidden="0" w:name="heading 7"/>
    <w:lsdException w:qFormat="1" w:uiPriority="9" w:name="heading 8"/>
    <w:lsdException w:qFormat="1" w:uiPriority="9"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iPriority="39" w:semiHidden="0" w:name="toc 1"/>
    <w:lsdException w:uiPriority="39" w:semiHidden="0" w:name="toc 2"/>
    <w:lsdException w:uiPriority="39" w:semiHidden="0" w:name="toc 3"/>
    <w:lsdException w:uiPriority="39" w:semiHidden="0" w:name="toc 4"/>
    <w:lsdException w:uiPriority="39" w:semiHidden="0" w:name="toc 5"/>
    <w:lsdException w:uiPriority="39" w:semiHidden="0" w:name="toc 6"/>
    <w:lsdException w:qFormat="1" w:uiPriority="39" w:semiHidden="0" w:name="toc 7"/>
    <w:lsdException w:qFormat="1" w:uiPriority="39" w:semiHidden="0" w:name="toc 8"/>
    <w:lsdException w:uiPriority="39" w:semiHidden="0" w:name="toc 9"/>
    <w:lsdException w:unhideWhenUsed="0" w:uiPriority="0" w:semiHidden="0" w:name="Normal Indent"/>
    <w:lsdException w:unhideWhenUsed="0" w:uiPriority="0" w:semiHidden="0" w:name="footnote text"/>
    <w:lsdException w:uiPriority="99"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35" w:semiHidden="0" w:name="caption"/>
    <w:lsdException w:qFormat="1" w:uiPriority="99"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iPriority="99"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99" w:semiHidden="0" w:name="Body Text"/>
    <w:lsdException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iPriority="99" w:semiHidden="0" w:name="Body Text Indent 2"/>
    <w:lsdException w:unhideWhenUsed="0" w:uiPriority="0" w:semiHidden="0" w:name="Body Text Indent 3"/>
    <w:lsdException w:unhideWhenUsed="0" w:uiPriority="0" w:semiHidden="0" w:name="Block Text"/>
    <w:lsdException w:uiPriority="99" w:semiHidden="0" w:name="Hyperlink"/>
    <w:lsdException w:unhideWhenUsed="0" w:uiPriority="0" w:semiHidden="0" w:name="FollowedHyperlink"/>
    <w:lsdException w:qFormat="1" w:unhideWhenUsed="0" w:uiPriority="22" w:semiHidden="0" w:name="Strong"/>
    <w:lsdException w:qFormat="1" w:unhideWhenUsed="0" w:uiPriority="20" w:semiHidden="0" w:name="Emphasis"/>
    <w:lsdException w:unhideWhenUsed="0" w:uiPriority="0" w:semiHidden="0" w:name="Document Map"/>
    <w:lsdException w:unhideWhenUsed="0" w:uiPriority="0" w:semiHidden="0" w:name="Plain Text"/>
    <w:lsdException w:unhideWhenUsed="0" w:uiPriority="0" w:semiHidden="0" w:name="E-mail Signature"/>
    <w:lsdException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iPriority="99"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iPriority="99" w:semiHidden="0" w:name="Balloon Text"/>
    <w:lsdException w:qFormat="1" w:unhideWhenUsed="0" w:uiPriority="59" w:semiHidden="0" w:name="Table Grid"/>
    <w:lsdException w:unhideWhenUsed="0" w:uiPriority="0" w:semiHidden="0" w:name="Table Theme"/>
    <w:lsdException w:qFormat="1" w:unhideWhenUsed="0" w:uiPriority="1" w:semiHidden="0" w:name="No Spacing"/>
    <w:lsdException w:qFormat="1"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pPr>
    <w:rPr>
      <w:rFonts w:ascii="Times New Roman" w:hAnsi="Times New Roman" w:eastAsia="Times New Roman" w:cs="Times New Roman"/>
      <w:sz w:val="22"/>
      <w:szCs w:val="22"/>
      <w:lang w:val="en-US" w:eastAsia="en-US" w:bidi="ar-SA"/>
    </w:rPr>
  </w:style>
  <w:style w:type="paragraph" w:styleId="2">
    <w:name w:val="heading 1"/>
    <w:basedOn w:val="1"/>
    <w:next w:val="1"/>
    <w:link w:val="51"/>
    <w:qFormat/>
    <w:uiPriority w:val="9"/>
    <w:pPr>
      <w:spacing w:before="1"/>
      <w:ind w:left="360"/>
      <w:jc w:val="both"/>
      <w:outlineLvl w:val="0"/>
    </w:pPr>
    <w:rPr>
      <w:b/>
      <w:bCs/>
      <w:sz w:val="27"/>
      <w:szCs w:val="27"/>
    </w:rPr>
  </w:style>
  <w:style w:type="paragraph" w:styleId="3">
    <w:name w:val="heading 2"/>
    <w:basedOn w:val="1"/>
    <w:next w:val="1"/>
    <w:link w:val="52"/>
    <w:qFormat/>
    <w:uiPriority w:val="9"/>
    <w:pPr>
      <w:ind w:left="360"/>
      <w:outlineLvl w:val="1"/>
    </w:pPr>
    <w:rPr>
      <w:b/>
      <w:bCs/>
      <w:sz w:val="24"/>
      <w:szCs w:val="24"/>
    </w:rPr>
  </w:style>
  <w:style w:type="paragraph" w:styleId="4">
    <w:name w:val="heading 3"/>
    <w:basedOn w:val="1"/>
    <w:next w:val="1"/>
    <w:link w:val="53"/>
    <w:qFormat/>
    <w:uiPriority w:val="9"/>
    <w:pPr>
      <w:spacing w:before="1"/>
      <w:ind w:left="360" w:hanging="401"/>
      <w:outlineLvl w:val="2"/>
    </w:pPr>
    <w:rPr>
      <w:rFonts w:ascii="Arial" w:hAnsi="Arial" w:eastAsia="Arial" w:cs="Arial"/>
      <w:b/>
      <w:bCs/>
      <w:i/>
      <w:iCs/>
      <w:sz w:val="24"/>
      <w:szCs w:val="24"/>
    </w:rPr>
  </w:style>
  <w:style w:type="paragraph" w:styleId="5">
    <w:name w:val="heading 4"/>
    <w:basedOn w:val="1"/>
    <w:next w:val="1"/>
    <w:link w:val="45"/>
    <w:unhideWhenUsed/>
    <w:qFormat/>
    <w:uiPriority w:val="9"/>
    <w:pPr>
      <w:keepNext/>
      <w:widowControl/>
      <w:tabs>
        <w:tab w:val="left" w:pos="2880"/>
      </w:tabs>
      <w:autoSpaceDE/>
      <w:autoSpaceDN/>
      <w:spacing w:before="240" w:after="60"/>
      <w:ind w:left="2880" w:hanging="720"/>
      <w:outlineLvl w:val="3"/>
    </w:pPr>
    <w:rPr>
      <w:rFonts w:asciiTheme="minorHAnsi" w:hAnsiTheme="minorHAnsi" w:eastAsiaTheme="minorEastAsia" w:cstheme="minorBidi"/>
      <w:b/>
      <w:bCs/>
      <w:sz w:val="28"/>
      <w:szCs w:val="28"/>
    </w:rPr>
  </w:style>
  <w:style w:type="paragraph" w:styleId="6">
    <w:name w:val="heading 5"/>
    <w:basedOn w:val="1"/>
    <w:next w:val="1"/>
    <w:link w:val="46"/>
    <w:unhideWhenUsed/>
    <w:qFormat/>
    <w:uiPriority w:val="9"/>
    <w:pPr>
      <w:widowControl/>
      <w:tabs>
        <w:tab w:val="left" w:pos="3600"/>
      </w:tabs>
      <w:autoSpaceDE/>
      <w:autoSpaceDN/>
      <w:spacing w:before="240" w:after="60"/>
      <w:ind w:left="3600" w:hanging="720"/>
      <w:outlineLvl w:val="4"/>
    </w:pPr>
    <w:rPr>
      <w:rFonts w:asciiTheme="minorHAnsi" w:hAnsiTheme="minorHAnsi" w:eastAsiaTheme="minorEastAsia" w:cstheme="minorBidi"/>
      <w:b/>
      <w:bCs/>
      <w:i/>
      <w:iCs/>
      <w:sz w:val="26"/>
      <w:szCs w:val="26"/>
    </w:rPr>
  </w:style>
  <w:style w:type="paragraph" w:styleId="7">
    <w:name w:val="heading 6"/>
    <w:basedOn w:val="1"/>
    <w:next w:val="1"/>
    <w:link w:val="47"/>
    <w:qFormat/>
    <w:uiPriority w:val="0"/>
    <w:pPr>
      <w:widowControl/>
      <w:tabs>
        <w:tab w:val="left" w:pos="4320"/>
      </w:tabs>
      <w:autoSpaceDE/>
      <w:autoSpaceDN/>
      <w:spacing w:before="240" w:after="60"/>
      <w:ind w:left="4320" w:hanging="720"/>
      <w:outlineLvl w:val="5"/>
    </w:pPr>
    <w:rPr>
      <w:b/>
      <w:bCs/>
    </w:rPr>
  </w:style>
  <w:style w:type="paragraph" w:styleId="8">
    <w:name w:val="heading 7"/>
    <w:basedOn w:val="1"/>
    <w:next w:val="1"/>
    <w:link w:val="48"/>
    <w:unhideWhenUsed/>
    <w:qFormat/>
    <w:uiPriority w:val="9"/>
    <w:pPr>
      <w:widowControl/>
      <w:tabs>
        <w:tab w:val="left" w:pos="5040"/>
      </w:tabs>
      <w:autoSpaceDE/>
      <w:autoSpaceDN/>
      <w:spacing w:before="240" w:after="60"/>
      <w:ind w:left="5040" w:hanging="720"/>
      <w:outlineLvl w:val="6"/>
    </w:pPr>
    <w:rPr>
      <w:rFonts w:asciiTheme="minorHAnsi" w:hAnsiTheme="minorHAnsi" w:eastAsiaTheme="minorEastAsia" w:cstheme="minorBidi"/>
      <w:sz w:val="24"/>
      <w:szCs w:val="24"/>
    </w:rPr>
  </w:style>
  <w:style w:type="paragraph" w:styleId="9">
    <w:name w:val="heading 8"/>
    <w:basedOn w:val="1"/>
    <w:next w:val="1"/>
    <w:link w:val="49"/>
    <w:semiHidden/>
    <w:unhideWhenUsed/>
    <w:qFormat/>
    <w:uiPriority w:val="9"/>
    <w:pPr>
      <w:widowControl/>
      <w:tabs>
        <w:tab w:val="left" w:pos="5760"/>
      </w:tabs>
      <w:autoSpaceDE/>
      <w:autoSpaceDN/>
      <w:spacing w:before="240" w:after="60"/>
      <w:ind w:left="5760" w:hanging="720"/>
      <w:outlineLvl w:val="7"/>
    </w:pPr>
    <w:rPr>
      <w:rFonts w:asciiTheme="minorHAnsi" w:hAnsiTheme="minorHAnsi" w:eastAsiaTheme="minorEastAsia" w:cstheme="minorBidi"/>
      <w:i/>
      <w:iCs/>
      <w:sz w:val="24"/>
      <w:szCs w:val="24"/>
    </w:rPr>
  </w:style>
  <w:style w:type="paragraph" w:styleId="10">
    <w:name w:val="heading 9"/>
    <w:basedOn w:val="1"/>
    <w:next w:val="1"/>
    <w:link w:val="50"/>
    <w:semiHidden/>
    <w:unhideWhenUsed/>
    <w:qFormat/>
    <w:uiPriority w:val="9"/>
    <w:pPr>
      <w:widowControl/>
      <w:tabs>
        <w:tab w:val="left" w:pos="6480"/>
      </w:tabs>
      <w:autoSpaceDE/>
      <w:autoSpaceDN/>
      <w:spacing w:before="240" w:after="60"/>
      <w:ind w:left="6480" w:hanging="720"/>
      <w:outlineLvl w:val="8"/>
    </w:pPr>
    <w:rPr>
      <w:rFonts w:asciiTheme="majorHAnsi" w:hAnsiTheme="majorHAnsi" w:eastAsiaTheme="majorEastAsia" w:cstheme="majorBidi"/>
    </w:rPr>
  </w:style>
  <w:style w:type="character" w:default="1" w:styleId="11">
    <w:name w:val="Default Paragraph Font"/>
    <w:semiHidden/>
    <w:unhideWhenUsed/>
    <w:uiPriority w:val="1"/>
  </w:style>
  <w:style w:type="table" w:default="1" w:styleId="12">
    <w:name w:val="Normal Table"/>
    <w:semiHidden/>
    <w:unhideWhenUsed/>
    <w:uiPriority w:val="99"/>
    <w:tblPr>
      <w:tblCellMar>
        <w:top w:w="0" w:type="dxa"/>
        <w:left w:w="108" w:type="dxa"/>
        <w:bottom w:w="0" w:type="dxa"/>
        <w:right w:w="108" w:type="dxa"/>
      </w:tblCellMar>
    </w:tblPr>
  </w:style>
  <w:style w:type="paragraph" w:styleId="13">
    <w:name w:val="Balloon Text"/>
    <w:basedOn w:val="1"/>
    <w:link w:val="58"/>
    <w:unhideWhenUsed/>
    <w:uiPriority w:val="99"/>
    <w:pPr>
      <w:widowControl/>
      <w:autoSpaceDE/>
      <w:autoSpaceDN/>
    </w:pPr>
    <w:rPr>
      <w:rFonts w:ascii="Tahoma" w:hAnsi="Tahoma" w:cs="Tahoma" w:eastAsiaTheme="minorHAnsi"/>
      <w:sz w:val="16"/>
      <w:szCs w:val="16"/>
    </w:rPr>
  </w:style>
  <w:style w:type="paragraph" w:styleId="14">
    <w:name w:val="Body Text"/>
    <w:basedOn w:val="1"/>
    <w:link w:val="65"/>
    <w:qFormat/>
    <w:uiPriority w:val="99"/>
    <w:rPr>
      <w:sz w:val="24"/>
      <w:szCs w:val="24"/>
    </w:rPr>
  </w:style>
  <w:style w:type="paragraph" w:styleId="15">
    <w:name w:val="Body Text Indent"/>
    <w:basedOn w:val="1"/>
    <w:link w:val="61"/>
    <w:unhideWhenUsed/>
    <w:uiPriority w:val="99"/>
    <w:pPr>
      <w:widowControl/>
      <w:tabs>
        <w:tab w:val="left" w:pos="1350"/>
      </w:tabs>
      <w:autoSpaceDE/>
      <w:autoSpaceDN/>
      <w:spacing w:line="276" w:lineRule="auto"/>
      <w:ind w:left="180"/>
    </w:pPr>
    <w:rPr>
      <w:rFonts w:asciiTheme="minorHAnsi" w:hAnsiTheme="minorHAnsi" w:eastAsiaTheme="minorHAnsi" w:cstheme="minorBidi"/>
    </w:rPr>
  </w:style>
  <w:style w:type="paragraph" w:styleId="16">
    <w:name w:val="Body Text Indent 2"/>
    <w:basedOn w:val="1"/>
    <w:link w:val="62"/>
    <w:unhideWhenUsed/>
    <w:uiPriority w:val="99"/>
    <w:pPr>
      <w:widowControl/>
      <w:autoSpaceDE/>
      <w:autoSpaceDN/>
      <w:spacing w:line="276" w:lineRule="auto"/>
      <w:ind w:left="1350" w:hanging="1350"/>
    </w:pPr>
    <w:rPr>
      <w:rFonts w:asciiTheme="minorHAnsi" w:hAnsiTheme="minorHAnsi" w:eastAsiaTheme="minorHAnsi" w:cstheme="minorBidi"/>
    </w:rPr>
  </w:style>
  <w:style w:type="paragraph" w:styleId="17">
    <w:name w:val="caption"/>
    <w:basedOn w:val="1"/>
    <w:next w:val="1"/>
    <w:unhideWhenUsed/>
    <w:qFormat/>
    <w:uiPriority w:val="35"/>
    <w:pPr>
      <w:widowControl/>
      <w:autoSpaceDE/>
      <w:autoSpaceDN/>
      <w:spacing w:before="100" w:beforeAutospacing="1" w:after="200" w:afterAutospacing="1"/>
      <w:jc w:val="both"/>
    </w:pPr>
    <w:rPr>
      <w:rFonts w:asciiTheme="minorHAnsi" w:hAnsiTheme="minorHAnsi" w:eastAsiaTheme="minorHAnsi" w:cstheme="minorBidi"/>
      <w:i/>
      <w:iCs/>
      <w:color w:val="1F497D" w:themeColor="text2"/>
      <w:sz w:val="18"/>
      <w:szCs w:val="18"/>
      <w14:textFill>
        <w14:solidFill>
          <w14:schemeClr w14:val="tx2"/>
        </w14:solidFill>
      </w14:textFill>
    </w:rPr>
  </w:style>
  <w:style w:type="character" w:styleId="18">
    <w:name w:val="annotation reference"/>
    <w:basedOn w:val="11"/>
    <w:unhideWhenUsed/>
    <w:uiPriority w:val="99"/>
    <w:rPr>
      <w:sz w:val="16"/>
      <w:szCs w:val="16"/>
    </w:rPr>
  </w:style>
  <w:style w:type="paragraph" w:styleId="19">
    <w:name w:val="annotation text"/>
    <w:basedOn w:val="1"/>
    <w:link w:val="63"/>
    <w:unhideWhenUsed/>
    <w:uiPriority w:val="99"/>
    <w:pPr>
      <w:widowControl/>
      <w:autoSpaceDE/>
      <w:autoSpaceDN/>
      <w:spacing w:after="200"/>
    </w:pPr>
    <w:rPr>
      <w:rFonts w:asciiTheme="minorHAnsi" w:hAnsiTheme="minorHAnsi" w:eastAsiaTheme="minorEastAsia" w:cstheme="minorBidi"/>
      <w:sz w:val="20"/>
      <w:szCs w:val="20"/>
    </w:rPr>
  </w:style>
  <w:style w:type="paragraph" w:styleId="20">
    <w:name w:val="annotation subject"/>
    <w:basedOn w:val="19"/>
    <w:next w:val="19"/>
    <w:link w:val="64"/>
    <w:unhideWhenUsed/>
    <w:uiPriority w:val="99"/>
    <w:rPr>
      <w:b/>
      <w:bCs/>
    </w:rPr>
  </w:style>
  <w:style w:type="character" w:styleId="21">
    <w:name w:val="Emphasis"/>
    <w:basedOn w:val="11"/>
    <w:qFormat/>
    <w:uiPriority w:val="20"/>
    <w:rPr>
      <w:i/>
      <w:iCs/>
    </w:rPr>
  </w:style>
  <w:style w:type="paragraph" w:styleId="22">
    <w:name w:val="footer"/>
    <w:basedOn w:val="1"/>
    <w:link w:val="55"/>
    <w:qFormat/>
    <w:uiPriority w:val="99"/>
    <w:pPr>
      <w:tabs>
        <w:tab w:val="center" w:pos="4153"/>
        <w:tab w:val="right" w:pos="8306"/>
      </w:tabs>
      <w:snapToGrid w:val="0"/>
    </w:pPr>
    <w:rPr>
      <w:sz w:val="18"/>
      <w:szCs w:val="18"/>
    </w:rPr>
  </w:style>
  <w:style w:type="paragraph" w:styleId="23">
    <w:name w:val="header"/>
    <w:basedOn w:val="1"/>
    <w:link w:val="54"/>
    <w:qFormat/>
    <w:uiPriority w:val="99"/>
    <w:pPr>
      <w:tabs>
        <w:tab w:val="center" w:pos="4153"/>
        <w:tab w:val="right" w:pos="8306"/>
      </w:tabs>
      <w:snapToGrid w:val="0"/>
    </w:pPr>
    <w:rPr>
      <w:sz w:val="18"/>
      <w:szCs w:val="18"/>
    </w:rPr>
  </w:style>
  <w:style w:type="character" w:styleId="24">
    <w:name w:val="Hyperlink"/>
    <w:basedOn w:val="11"/>
    <w:unhideWhenUsed/>
    <w:uiPriority w:val="99"/>
    <w:rPr>
      <w:color w:val="0000FF" w:themeColor="hyperlink"/>
      <w:u w:val="single"/>
      <w14:textFill>
        <w14:solidFill>
          <w14:schemeClr w14:val="hlink"/>
        </w14:solidFill>
      </w14:textFill>
    </w:rPr>
  </w:style>
  <w:style w:type="paragraph" w:styleId="25">
    <w:name w:val="Normal (Web)"/>
    <w:basedOn w:val="1"/>
    <w:unhideWhenUsed/>
    <w:uiPriority w:val="99"/>
    <w:pPr>
      <w:widowControl/>
      <w:autoSpaceDE/>
      <w:autoSpaceDN/>
      <w:spacing w:after="200" w:line="276" w:lineRule="auto"/>
    </w:pPr>
    <w:rPr>
      <w:rFonts w:eastAsiaTheme="minorHAnsi"/>
      <w:sz w:val="24"/>
      <w:szCs w:val="24"/>
    </w:rPr>
  </w:style>
  <w:style w:type="character" w:styleId="26">
    <w:name w:val="Strong"/>
    <w:basedOn w:val="11"/>
    <w:qFormat/>
    <w:uiPriority w:val="22"/>
    <w:rPr>
      <w:b/>
      <w:bCs/>
    </w:rPr>
  </w:style>
  <w:style w:type="table" w:styleId="27">
    <w:name w:val="Table Grid"/>
    <w:basedOn w:val="12"/>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styleId="28">
    <w:name w:val="table of figures"/>
    <w:basedOn w:val="1"/>
    <w:next w:val="1"/>
    <w:autoRedefine/>
    <w:unhideWhenUsed/>
    <w:qFormat/>
    <w:uiPriority w:val="99"/>
    <w:pPr>
      <w:widowControl/>
      <w:autoSpaceDE/>
      <w:autoSpaceDN/>
      <w:spacing w:line="276" w:lineRule="auto"/>
      <w:ind w:left="440" w:hanging="440"/>
    </w:pPr>
    <w:rPr>
      <w:rFonts w:asciiTheme="minorHAnsi" w:hAnsiTheme="minorHAnsi" w:eastAsiaTheme="minorHAnsi" w:cstheme="minorBidi"/>
      <w:b/>
      <w:bCs/>
      <w:sz w:val="20"/>
      <w:szCs w:val="20"/>
    </w:rPr>
  </w:style>
  <w:style w:type="paragraph" w:styleId="29">
    <w:name w:val="toc 1"/>
    <w:basedOn w:val="1"/>
    <w:next w:val="1"/>
    <w:unhideWhenUsed/>
    <w:uiPriority w:val="39"/>
    <w:pPr>
      <w:widowControl/>
      <w:tabs>
        <w:tab w:val="right" w:leader="dot" w:pos="8990"/>
      </w:tabs>
      <w:autoSpaceDE/>
      <w:autoSpaceDN/>
      <w:spacing w:after="100" w:line="276" w:lineRule="auto"/>
    </w:pPr>
    <w:rPr>
      <w:rFonts w:eastAsiaTheme="majorEastAsia"/>
      <w:bCs/>
      <w:iCs/>
      <w:kern w:val="32"/>
      <w:sz w:val="24"/>
      <w:szCs w:val="24"/>
    </w:rPr>
  </w:style>
  <w:style w:type="paragraph" w:styleId="30">
    <w:name w:val="toc 2"/>
    <w:basedOn w:val="1"/>
    <w:next w:val="1"/>
    <w:unhideWhenUsed/>
    <w:uiPriority w:val="39"/>
    <w:pPr>
      <w:widowControl/>
      <w:tabs>
        <w:tab w:val="right" w:leader="dot" w:pos="8990"/>
      </w:tabs>
      <w:autoSpaceDE/>
      <w:autoSpaceDN/>
      <w:spacing w:after="100" w:line="276" w:lineRule="auto"/>
      <w:ind w:left="220"/>
    </w:pPr>
    <w:rPr>
      <w:rFonts w:eastAsiaTheme="majorEastAsia"/>
      <w:b/>
      <w:bCs/>
      <w:iCs/>
    </w:rPr>
  </w:style>
  <w:style w:type="paragraph" w:styleId="31">
    <w:name w:val="toc 3"/>
    <w:basedOn w:val="1"/>
    <w:next w:val="1"/>
    <w:unhideWhenUsed/>
    <w:uiPriority w:val="39"/>
    <w:pPr>
      <w:widowControl/>
      <w:tabs>
        <w:tab w:val="right" w:leader="dot" w:pos="8990"/>
      </w:tabs>
      <w:autoSpaceDE/>
      <w:autoSpaceDN/>
      <w:spacing w:after="100" w:line="276" w:lineRule="auto"/>
      <w:ind w:left="440"/>
    </w:pPr>
    <w:rPr>
      <w:rFonts w:eastAsiaTheme="majorEastAsia"/>
      <w:bCs/>
    </w:rPr>
  </w:style>
  <w:style w:type="paragraph" w:styleId="32">
    <w:name w:val="toc 4"/>
    <w:basedOn w:val="1"/>
    <w:next w:val="1"/>
    <w:autoRedefine/>
    <w:unhideWhenUsed/>
    <w:uiPriority w:val="39"/>
    <w:pPr>
      <w:widowControl/>
      <w:autoSpaceDE/>
      <w:autoSpaceDN/>
      <w:spacing w:after="100" w:line="276" w:lineRule="auto"/>
      <w:ind w:left="660"/>
    </w:pPr>
    <w:rPr>
      <w:rFonts w:asciiTheme="minorHAnsi" w:hAnsiTheme="minorHAnsi" w:eastAsiaTheme="minorHAnsi" w:cstheme="minorBidi"/>
    </w:rPr>
  </w:style>
  <w:style w:type="paragraph" w:styleId="33">
    <w:name w:val="toc 5"/>
    <w:basedOn w:val="1"/>
    <w:next w:val="1"/>
    <w:unhideWhenUsed/>
    <w:uiPriority w:val="39"/>
    <w:pPr>
      <w:widowControl/>
      <w:autoSpaceDE/>
      <w:autoSpaceDN/>
      <w:spacing w:after="100" w:line="276" w:lineRule="auto"/>
      <w:ind w:left="880"/>
    </w:pPr>
    <w:rPr>
      <w:rFonts w:asciiTheme="minorHAnsi" w:hAnsiTheme="minorHAnsi" w:eastAsiaTheme="minorHAnsi" w:cstheme="minorBidi"/>
    </w:rPr>
  </w:style>
  <w:style w:type="paragraph" w:styleId="34">
    <w:name w:val="toc 6"/>
    <w:basedOn w:val="1"/>
    <w:next w:val="1"/>
    <w:unhideWhenUsed/>
    <w:uiPriority w:val="39"/>
    <w:pPr>
      <w:widowControl/>
      <w:autoSpaceDE/>
      <w:autoSpaceDN/>
      <w:spacing w:after="100" w:line="276" w:lineRule="auto"/>
      <w:ind w:left="1100"/>
    </w:pPr>
    <w:rPr>
      <w:rFonts w:asciiTheme="minorHAnsi" w:hAnsiTheme="minorHAnsi" w:eastAsiaTheme="minorEastAsia" w:cstheme="minorBidi"/>
    </w:rPr>
  </w:style>
  <w:style w:type="paragraph" w:styleId="35">
    <w:name w:val="toc 7"/>
    <w:basedOn w:val="1"/>
    <w:next w:val="1"/>
    <w:unhideWhenUsed/>
    <w:qFormat/>
    <w:uiPriority w:val="39"/>
    <w:pPr>
      <w:widowControl/>
      <w:autoSpaceDE/>
      <w:autoSpaceDN/>
      <w:spacing w:after="100" w:line="276" w:lineRule="auto"/>
      <w:ind w:left="1320"/>
    </w:pPr>
    <w:rPr>
      <w:rFonts w:asciiTheme="minorHAnsi" w:hAnsiTheme="minorHAnsi" w:eastAsiaTheme="minorEastAsia" w:cstheme="minorBidi"/>
    </w:rPr>
  </w:style>
  <w:style w:type="paragraph" w:styleId="36">
    <w:name w:val="toc 8"/>
    <w:basedOn w:val="1"/>
    <w:next w:val="1"/>
    <w:unhideWhenUsed/>
    <w:qFormat/>
    <w:uiPriority w:val="39"/>
    <w:pPr>
      <w:widowControl/>
      <w:autoSpaceDE/>
      <w:autoSpaceDN/>
      <w:spacing w:after="100" w:line="276" w:lineRule="auto"/>
      <w:ind w:left="1540"/>
    </w:pPr>
    <w:rPr>
      <w:rFonts w:asciiTheme="minorHAnsi" w:hAnsiTheme="minorHAnsi" w:eastAsiaTheme="minorEastAsia" w:cstheme="minorBidi"/>
    </w:rPr>
  </w:style>
  <w:style w:type="paragraph" w:styleId="37">
    <w:name w:val="toc 9"/>
    <w:basedOn w:val="1"/>
    <w:next w:val="1"/>
    <w:unhideWhenUsed/>
    <w:uiPriority w:val="39"/>
    <w:pPr>
      <w:widowControl/>
      <w:autoSpaceDE/>
      <w:autoSpaceDN/>
      <w:spacing w:after="100" w:line="276" w:lineRule="auto"/>
      <w:ind w:left="1760"/>
    </w:pPr>
    <w:rPr>
      <w:rFonts w:asciiTheme="minorHAnsi" w:hAnsiTheme="minorHAnsi" w:eastAsiaTheme="minorEastAsia" w:cstheme="minorBidi"/>
    </w:rPr>
  </w:style>
  <w:style w:type="table" w:styleId="38">
    <w:name w:val="Light Shading"/>
    <w:basedOn w:val="12"/>
    <w:qFormat/>
    <w:uiPriority w:val="60"/>
    <w:pPr>
      <w:spacing w:after="0" w:line="240" w:lineRule="auto"/>
      <w:ind w:left="0"/>
    </w:pPr>
    <w:rPr>
      <w:rFonts w:ascii="Times New Roman" w:hAnsi="Times New Roman" w:eastAsiaTheme="minorEastAsia"/>
      <w:color w:val="000000" w:themeColor="text1" w:themeShade="BF"/>
      <w:sz w:val="24"/>
    </w:rPr>
    <w:tblPr>
      <w:tblBorders>
        <w:top w:val="single" w:color="auto" w:sz="2" w:space="0"/>
        <w:left w:val="single" w:color="auto" w:sz="2" w:space="0"/>
        <w:bottom w:val="single" w:color="auto" w:sz="2" w:space="0"/>
        <w:right w:val="single" w:color="auto" w:sz="2" w:space="0"/>
      </w:tblBorders>
      <w:tblCellMar>
        <w:top w:w="0" w:type="dxa"/>
        <w:left w:w="108" w:type="dxa"/>
        <w:bottom w:w="0" w:type="dxa"/>
        <w:right w:w="108" w:type="dxa"/>
      </w:tblCellMar>
    </w:tblPr>
    <w:tcPr>
      <w:shd w:val="clear" w:color="auto" w:fill="auto"/>
    </w:tc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left w:val="nil"/>
          <w:right w:val="nil"/>
          <w:insideH w:val="nil"/>
          <w:insideV w:val="nil"/>
        </w:tcBorders>
        <w:shd w:val="clear" w:color="auto" w:fill="BFBFBF" w:themeFill="text1" w:themeFillTint="3F"/>
      </w:tcPr>
    </w:tblStylePr>
  </w:style>
  <w:style w:type="table" w:customStyle="1" w:styleId="39">
    <w:name w:val="Table Normal1"/>
    <w:semiHidden/>
    <w:unhideWhenUsed/>
    <w:qFormat/>
    <w:uiPriority w:val="2"/>
    <w:tblPr>
      <w:tblCellMar>
        <w:top w:w="0" w:type="dxa"/>
        <w:left w:w="0" w:type="dxa"/>
        <w:bottom w:w="0" w:type="dxa"/>
        <w:right w:w="0" w:type="dxa"/>
      </w:tblCellMar>
    </w:tblPr>
  </w:style>
  <w:style w:type="paragraph" w:styleId="40">
    <w:name w:val="List Paragraph"/>
    <w:basedOn w:val="1"/>
    <w:qFormat/>
    <w:uiPriority w:val="34"/>
    <w:pPr>
      <w:ind w:left="1080" w:hanging="360"/>
    </w:pPr>
  </w:style>
  <w:style w:type="paragraph" w:customStyle="1" w:styleId="41">
    <w:name w:val="Table Paragraph"/>
    <w:basedOn w:val="1"/>
    <w:qFormat/>
    <w:uiPriority w:val="1"/>
    <w:pPr>
      <w:spacing w:before="1"/>
      <w:ind w:left="49"/>
    </w:pPr>
  </w:style>
  <w:style w:type="table" w:customStyle="1" w:styleId="42">
    <w:name w:val="Table Grid2"/>
    <w:basedOn w:val="12"/>
    <w:qFormat/>
    <w:uiPriority w:val="59"/>
    <w:rPr>
      <w:rFonts w:ascii="Calibri" w:hAnsi="Calibri" w:eastAsia="Calibri" w:cs="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table" w:customStyle="1" w:styleId="43">
    <w:name w:val="Table Grid3"/>
    <w:basedOn w:val="12"/>
    <w:qFormat/>
    <w:uiPriority w:val="5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character" w:customStyle="1" w:styleId="44">
    <w:name w:val="fontstyle01"/>
    <w:basedOn w:val="11"/>
    <w:qFormat/>
    <w:uiPriority w:val="0"/>
    <w:rPr>
      <w:rFonts w:hint="default" w:ascii="Times New Roman" w:hAnsi="Times New Roman" w:cs="Times New Roman"/>
      <w:b/>
      <w:bCs/>
      <w:color w:val="000000"/>
      <w:sz w:val="20"/>
      <w:szCs w:val="20"/>
    </w:rPr>
  </w:style>
  <w:style w:type="character" w:customStyle="1" w:styleId="45">
    <w:name w:val="Heading 4 Char"/>
    <w:basedOn w:val="11"/>
    <w:link w:val="5"/>
    <w:qFormat/>
    <w:uiPriority w:val="9"/>
    <w:rPr>
      <w:rFonts w:eastAsiaTheme="minorEastAsia"/>
      <w:b/>
      <w:bCs/>
      <w:sz w:val="28"/>
      <w:szCs w:val="28"/>
    </w:rPr>
  </w:style>
  <w:style w:type="character" w:customStyle="1" w:styleId="46">
    <w:name w:val="Heading 5 Char"/>
    <w:basedOn w:val="11"/>
    <w:link w:val="6"/>
    <w:qFormat/>
    <w:uiPriority w:val="9"/>
    <w:rPr>
      <w:rFonts w:eastAsiaTheme="minorEastAsia"/>
      <w:b/>
      <w:bCs/>
      <w:i/>
      <w:iCs/>
      <w:sz w:val="26"/>
      <w:szCs w:val="26"/>
    </w:rPr>
  </w:style>
  <w:style w:type="character" w:customStyle="1" w:styleId="47">
    <w:name w:val="Heading 6 Char"/>
    <w:basedOn w:val="11"/>
    <w:link w:val="7"/>
    <w:qFormat/>
    <w:uiPriority w:val="0"/>
    <w:rPr>
      <w:rFonts w:ascii="Times New Roman" w:hAnsi="Times New Roman" w:eastAsia="Times New Roman" w:cs="Times New Roman"/>
      <w:b/>
      <w:bCs/>
      <w:sz w:val="22"/>
      <w:szCs w:val="22"/>
    </w:rPr>
  </w:style>
  <w:style w:type="character" w:customStyle="1" w:styleId="48">
    <w:name w:val="Heading 7 Char"/>
    <w:basedOn w:val="11"/>
    <w:link w:val="8"/>
    <w:qFormat/>
    <w:uiPriority w:val="9"/>
    <w:rPr>
      <w:rFonts w:eastAsiaTheme="minorEastAsia"/>
      <w:sz w:val="24"/>
      <w:szCs w:val="24"/>
    </w:rPr>
  </w:style>
  <w:style w:type="character" w:customStyle="1" w:styleId="49">
    <w:name w:val="Heading 8 Char"/>
    <w:basedOn w:val="11"/>
    <w:link w:val="9"/>
    <w:semiHidden/>
    <w:qFormat/>
    <w:uiPriority w:val="9"/>
    <w:rPr>
      <w:rFonts w:eastAsiaTheme="minorEastAsia"/>
      <w:i/>
      <w:iCs/>
      <w:sz w:val="24"/>
      <w:szCs w:val="24"/>
    </w:rPr>
  </w:style>
  <w:style w:type="character" w:customStyle="1" w:styleId="50">
    <w:name w:val="Heading 9 Char"/>
    <w:basedOn w:val="11"/>
    <w:link w:val="10"/>
    <w:semiHidden/>
    <w:uiPriority w:val="9"/>
    <w:rPr>
      <w:rFonts w:asciiTheme="majorHAnsi" w:hAnsiTheme="majorHAnsi" w:eastAsiaTheme="majorEastAsia" w:cstheme="majorBidi"/>
      <w:sz w:val="22"/>
      <w:szCs w:val="22"/>
    </w:rPr>
  </w:style>
  <w:style w:type="character" w:customStyle="1" w:styleId="51">
    <w:name w:val="Heading 1 Char"/>
    <w:basedOn w:val="11"/>
    <w:link w:val="2"/>
    <w:qFormat/>
    <w:uiPriority w:val="9"/>
    <w:rPr>
      <w:rFonts w:ascii="Times New Roman" w:hAnsi="Times New Roman" w:eastAsia="Times New Roman" w:cs="Times New Roman"/>
      <w:b/>
      <w:bCs/>
      <w:sz w:val="27"/>
      <w:szCs w:val="27"/>
    </w:rPr>
  </w:style>
  <w:style w:type="character" w:customStyle="1" w:styleId="52">
    <w:name w:val="Heading 2 Char"/>
    <w:basedOn w:val="11"/>
    <w:link w:val="3"/>
    <w:qFormat/>
    <w:uiPriority w:val="9"/>
    <w:rPr>
      <w:rFonts w:ascii="Times New Roman" w:hAnsi="Times New Roman" w:eastAsia="Times New Roman" w:cs="Times New Roman"/>
      <w:b/>
      <w:bCs/>
      <w:sz w:val="24"/>
      <w:szCs w:val="24"/>
    </w:rPr>
  </w:style>
  <w:style w:type="character" w:customStyle="1" w:styleId="53">
    <w:name w:val="Heading 3 Char"/>
    <w:basedOn w:val="11"/>
    <w:link w:val="4"/>
    <w:uiPriority w:val="9"/>
    <w:rPr>
      <w:rFonts w:ascii="Arial" w:hAnsi="Arial" w:eastAsia="Arial" w:cs="Arial"/>
      <w:b/>
      <w:bCs/>
      <w:i/>
      <w:iCs/>
      <w:sz w:val="24"/>
      <w:szCs w:val="24"/>
    </w:rPr>
  </w:style>
  <w:style w:type="character" w:customStyle="1" w:styleId="54">
    <w:name w:val="Header Char"/>
    <w:basedOn w:val="11"/>
    <w:link w:val="23"/>
    <w:qFormat/>
    <w:uiPriority w:val="99"/>
    <w:rPr>
      <w:rFonts w:ascii="Times New Roman" w:hAnsi="Times New Roman" w:eastAsia="Times New Roman" w:cs="Times New Roman"/>
      <w:sz w:val="18"/>
      <w:szCs w:val="18"/>
    </w:rPr>
  </w:style>
  <w:style w:type="character" w:customStyle="1" w:styleId="55">
    <w:name w:val="Footer Char"/>
    <w:basedOn w:val="11"/>
    <w:link w:val="22"/>
    <w:uiPriority w:val="99"/>
    <w:rPr>
      <w:rFonts w:ascii="Times New Roman" w:hAnsi="Times New Roman" w:eastAsia="Times New Roman" w:cs="Times New Roman"/>
      <w:sz w:val="18"/>
      <w:szCs w:val="18"/>
    </w:rPr>
  </w:style>
  <w:style w:type="paragraph" w:styleId="56">
    <w:name w:val="No Spacing"/>
    <w:link w:val="57"/>
    <w:qFormat/>
    <w:uiPriority w:val="1"/>
    <w:rPr>
      <w:rFonts w:asciiTheme="minorHAnsi" w:hAnsiTheme="minorHAnsi" w:eastAsiaTheme="minorHAnsi" w:cstheme="minorBidi"/>
      <w:sz w:val="22"/>
      <w:szCs w:val="22"/>
      <w:lang w:val="en-US" w:eastAsia="en-US" w:bidi="ar-SA"/>
    </w:rPr>
  </w:style>
  <w:style w:type="character" w:customStyle="1" w:styleId="57">
    <w:name w:val="No Spacing Char"/>
    <w:basedOn w:val="11"/>
    <w:link w:val="56"/>
    <w:uiPriority w:val="1"/>
    <w:rPr>
      <w:sz w:val="22"/>
      <w:szCs w:val="22"/>
    </w:rPr>
  </w:style>
  <w:style w:type="character" w:customStyle="1" w:styleId="58">
    <w:name w:val="Balloon Text Char"/>
    <w:basedOn w:val="11"/>
    <w:link w:val="13"/>
    <w:uiPriority w:val="99"/>
    <w:rPr>
      <w:rFonts w:ascii="Tahoma" w:hAnsi="Tahoma" w:cs="Tahoma"/>
      <w:sz w:val="16"/>
      <w:szCs w:val="16"/>
    </w:rPr>
  </w:style>
  <w:style w:type="paragraph" w:customStyle="1" w:styleId="59">
    <w:name w:val="Default"/>
    <w:uiPriority w:val="0"/>
    <w:pPr>
      <w:autoSpaceDE w:val="0"/>
      <w:autoSpaceDN w:val="0"/>
      <w:adjustRightInd w:val="0"/>
    </w:pPr>
    <w:rPr>
      <w:rFonts w:ascii="Times New Roman" w:hAnsi="Times New Roman" w:cs="Times New Roman" w:eastAsiaTheme="minorHAnsi"/>
      <w:color w:val="000000"/>
      <w:sz w:val="24"/>
      <w:szCs w:val="24"/>
      <w:lang w:val="en-US" w:eastAsia="en-US" w:bidi="ar-SA"/>
    </w:rPr>
  </w:style>
  <w:style w:type="table" w:customStyle="1" w:styleId="60">
    <w:name w:val="Table Grid1"/>
    <w:basedOn w:val="12"/>
    <w:uiPriority w:val="59"/>
    <w:rPr>
      <w:rFonts w:ascii="Calibri" w:hAnsi="Calibri" w:eastAsia="Calibri" w:cs="Times New Roman"/>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61">
    <w:name w:val="Body Text Indent Char"/>
    <w:basedOn w:val="11"/>
    <w:link w:val="15"/>
    <w:uiPriority w:val="99"/>
    <w:rPr>
      <w:sz w:val="22"/>
      <w:szCs w:val="22"/>
    </w:rPr>
  </w:style>
  <w:style w:type="character" w:customStyle="1" w:styleId="62">
    <w:name w:val="Body Text Indent 2 Char"/>
    <w:basedOn w:val="11"/>
    <w:link w:val="16"/>
    <w:uiPriority w:val="99"/>
    <w:rPr>
      <w:sz w:val="22"/>
      <w:szCs w:val="22"/>
    </w:rPr>
  </w:style>
  <w:style w:type="character" w:customStyle="1" w:styleId="63">
    <w:name w:val="Comment Text Char"/>
    <w:basedOn w:val="11"/>
    <w:link w:val="19"/>
    <w:uiPriority w:val="99"/>
    <w:rPr>
      <w:rFonts w:eastAsiaTheme="minorEastAsia"/>
    </w:rPr>
  </w:style>
  <w:style w:type="character" w:customStyle="1" w:styleId="64">
    <w:name w:val="Comment Subject Char"/>
    <w:basedOn w:val="63"/>
    <w:link w:val="20"/>
    <w:uiPriority w:val="99"/>
    <w:rPr>
      <w:rFonts w:eastAsiaTheme="minorEastAsia"/>
      <w:b/>
      <w:bCs/>
    </w:rPr>
  </w:style>
  <w:style w:type="character" w:customStyle="1" w:styleId="65">
    <w:name w:val="Body Text Char"/>
    <w:basedOn w:val="11"/>
    <w:link w:val="14"/>
    <w:uiPriority w:val="99"/>
    <w:rPr>
      <w:rFonts w:ascii="Times New Roman" w:hAnsi="Times New Roman" w:eastAsia="Times New Roman" w:cs="Times New Roman"/>
      <w:sz w:val="24"/>
      <w:szCs w:val="24"/>
    </w:rPr>
  </w:style>
  <w:style w:type="paragraph" w:customStyle="1" w:styleId="66">
    <w:name w:val="Revision"/>
    <w:hidden/>
    <w:semiHidden/>
    <w:uiPriority w:val="99"/>
    <w:rPr>
      <w:rFonts w:asciiTheme="minorHAnsi" w:hAnsiTheme="minorHAnsi" w:eastAsiaTheme="minorEastAsia" w:cstheme="minorBidi"/>
      <w:sz w:val="22"/>
      <w:szCs w:val="22"/>
      <w:lang w:val="en-US" w:eastAsia="en-US" w:bidi="ar-SA"/>
    </w:rPr>
  </w:style>
  <w:style w:type="table" w:customStyle="1" w:styleId="67">
    <w:name w:val="Table Grid4"/>
    <w:basedOn w:val="12"/>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68">
    <w:name w:val="Table Grid5"/>
    <w:basedOn w:val="12"/>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69">
    <w:name w:val="Table Grid6"/>
    <w:basedOn w:val="12"/>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70">
    <w:name w:val="Table Grid7"/>
    <w:basedOn w:val="12"/>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71">
    <w:name w:val="Table Grid8"/>
    <w:basedOn w:val="12"/>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72">
    <w:name w:val="Table Grid9"/>
    <w:basedOn w:val="12"/>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73">
    <w:name w:val="Table Grid10"/>
    <w:basedOn w:val="12"/>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74">
    <w:name w:val="Table Grid11"/>
    <w:basedOn w:val="12"/>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75">
    <w:name w:val="Table Grid12"/>
    <w:basedOn w:val="12"/>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76">
    <w:name w:val="Table Grid13"/>
    <w:basedOn w:val="12"/>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77">
    <w:name w:val="Table Grid14"/>
    <w:basedOn w:val="12"/>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78">
    <w:name w:val="Table Grid15"/>
    <w:basedOn w:val="12"/>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79">
    <w:name w:val="Table Grid16"/>
    <w:basedOn w:val="12"/>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80">
    <w:name w:val="Table Grid17"/>
    <w:basedOn w:val="12"/>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81">
    <w:name w:val="Table Grid18"/>
    <w:basedOn w:val="12"/>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82">
    <w:name w:val="Table Grid19"/>
    <w:basedOn w:val="12"/>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83">
    <w:name w:val="Table Grid20"/>
    <w:basedOn w:val="12"/>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84">
    <w:name w:val="Table Grid21"/>
    <w:basedOn w:val="12"/>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85">
    <w:name w:val="Table Grid22"/>
    <w:basedOn w:val="12"/>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86">
    <w:name w:val="Table Grid23"/>
    <w:basedOn w:val="12"/>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87">
    <w:name w:val="gmail-nospacingchar"/>
    <w:basedOn w:val="11"/>
    <w:uiPriority w:val="0"/>
  </w:style>
  <w:style w:type="paragraph" w:customStyle="1" w:styleId="88">
    <w:name w:val="TOC Heading"/>
    <w:basedOn w:val="2"/>
    <w:next w:val="1"/>
    <w:semiHidden/>
    <w:unhideWhenUsed/>
    <w:qFormat/>
    <w:uiPriority w:val="39"/>
    <w:pPr>
      <w:keepNext/>
      <w:keepLines/>
      <w:widowControl/>
      <w:autoSpaceDE/>
      <w:autoSpaceDN/>
      <w:spacing w:before="480" w:line="276" w:lineRule="auto"/>
      <w:ind w:left="0"/>
      <w:jc w:val="left"/>
      <w:outlineLvl w:val="9"/>
    </w:pPr>
    <w:rPr>
      <w:rFonts w:asciiTheme="majorHAnsi" w:hAnsiTheme="majorHAnsi" w:eastAsiaTheme="majorEastAsia" w:cstheme="majorBidi"/>
      <w:color w:val="376092" w:themeColor="accent1" w:themeShade="BF"/>
      <w:sz w:val="28"/>
      <w:szCs w:val="28"/>
      <w:lang w:eastAsia="ja-JP"/>
    </w:rPr>
  </w:style>
  <w:style w:type="table" w:customStyle="1" w:styleId="89">
    <w:name w:val="Table Grid24"/>
    <w:basedOn w:val="12"/>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90">
    <w:name w:val="Table Grid25"/>
    <w:basedOn w:val="12"/>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91">
    <w:name w:val="Table Grid26"/>
    <w:basedOn w:val="12"/>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92">
    <w:name w:val="Table Grid61"/>
    <w:basedOn w:val="12"/>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93">
    <w:name w:val="Table Grid62"/>
    <w:basedOn w:val="12"/>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94">
    <w:name w:val="Table Grid63"/>
    <w:basedOn w:val="12"/>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95">
    <w:name w:val="Table Grid261"/>
    <w:basedOn w:val="12"/>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96">
    <w:name w:val="Table Grid27"/>
    <w:basedOn w:val="12"/>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97">
    <w:name w:val="Table Grid110"/>
    <w:basedOn w:val="12"/>
    <w:qFormat/>
    <w:uiPriority w:val="59"/>
    <w:rPr>
      <w:rFonts w:ascii="Times New Roman" w:hAnsi="Times New Roman" w:eastAsia="SimSun"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98">
    <w:name w:val="Table Grid111"/>
    <w:basedOn w:val="12"/>
    <w:uiPriority w:val="59"/>
    <w:rPr>
      <w:rFonts w:ascii="Calibri" w:hAnsi="Calibri" w:eastAsia="Calibri" w:cs="Times New Roman"/>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99">
    <w:name w:val="Table Grid28"/>
    <w:basedOn w:val="12"/>
    <w:uiPriority w:val="59"/>
    <w:rPr>
      <w:rFonts w:ascii="Calibri" w:hAnsi="Calibri" w:eastAsia="Calibri" w:cs="Times New Roman"/>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00">
    <w:name w:val="Table Grid31"/>
    <w:basedOn w:val="12"/>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01">
    <w:name w:val="Table Grid41"/>
    <w:basedOn w:val="12"/>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02">
    <w:name w:val="Table Grid51"/>
    <w:basedOn w:val="12"/>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03">
    <w:name w:val="Table Grid64"/>
    <w:basedOn w:val="12"/>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04">
    <w:name w:val="Table Grid71"/>
    <w:basedOn w:val="12"/>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05">
    <w:name w:val="Table Grid81"/>
    <w:basedOn w:val="12"/>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06">
    <w:name w:val="Table Grid91"/>
    <w:basedOn w:val="12"/>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07">
    <w:name w:val="Table Grid101"/>
    <w:basedOn w:val="12"/>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08">
    <w:name w:val="Table Grid1111"/>
    <w:basedOn w:val="12"/>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09">
    <w:name w:val="Table Grid121"/>
    <w:basedOn w:val="12"/>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10">
    <w:name w:val="Table Grid131"/>
    <w:basedOn w:val="12"/>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11">
    <w:name w:val="Table Grid141"/>
    <w:basedOn w:val="12"/>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12">
    <w:name w:val="Table Grid151"/>
    <w:basedOn w:val="12"/>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13">
    <w:name w:val="Table Grid161"/>
    <w:basedOn w:val="12"/>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14">
    <w:name w:val="Table Grid171"/>
    <w:basedOn w:val="12"/>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15">
    <w:name w:val="Table Grid181"/>
    <w:basedOn w:val="12"/>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16">
    <w:name w:val="Table Grid191"/>
    <w:basedOn w:val="12"/>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17">
    <w:name w:val="Table Grid201"/>
    <w:basedOn w:val="12"/>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18">
    <w:name w:val="Table Grid211"/>
    <w:basedOn w:val="12"/>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19">
    <w:name w:val="Table Grid221"/>
    <w:basedOn w:val="12"/>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20">
    <w:name w:val="Table Grid231"/>
    <w:basedOn w:val="12"/>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21">
    <w:name w:val="Table Grid241"/>
    <w:basedOn w:val="12"/>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22">
    <w:name w:val="Table Grid251"/>
    <w:basedOn w:val="12"/>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23">
    <w:name w:val="Table Grid262"/>
    <w:basedOn w:val="12"/>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24">
    <w:name w:val="Table Grid611"/>
    <w:basedOn w:val="12"/>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25">
    <w:name w:val="Table Grid621"/>
    <w:basedOn w:val="12"/>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26">
    <w:name w:val="Table Grid631"/>
    <w:basedOn w:val="12"/>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27">
    <w:name w:val="Table Grid263"/>
    <w:basedOn w:val="12"/>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28">
    <w:name w:val="Table Grid29"/>
    <w:basedOn w:val="12"/>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29">
    <w:name w:val="Table Grid264"/>
    <w:basedOn w:val="12"/>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30">
    <w:name w:val="Table Grid30"/>
    <w:basedOn w:val="12"/>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31">
    <w:name w:val="Table Grid2611"/>
    <w:basedOn w:val="12"/>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32">
    <w:name w:val="Table Grid112"/>
    <w:basedOn w:val="12"/>
    <w:qFormat/>
    <w:uiPriority w:val="59"/>
    <w:rPr>
      <w:rFonts w:ascii="Times New Roman" w:hAnsi="Times New Roman" w:eastAsia="SimSun"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33">
    <w:name w:val="Table Grid113"/>
    <w:basedOn w:val="12"/>
    <w:uiPriority w:val="59"/>
    <w:rPr>
      <w:rFonts w:ascii="Calibri" w:hAnsi="Calibri" w:eastAsia="Calibri" w:cs="Times New Roman"/>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34">
    <w:name w:val="Table Grid210"/>
    <w:basedOn w:val="12"/>
    <w:uiPriority w:val="59"/>
    <w:rPr>
      <w:rFonts w:ascii="Calibri" w:hAnsi="Calibri" w:eastAsia="Calibri" w:cs="Times New Roman"/>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35">
    <w:name w:val="Table Grid32"/>
    <w:basedOn w:val="12"/>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36">
    <w:name w:val="Table Grid42"/>
    <w:basedOn w:val="12"/>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37">
    <w:name w:val="Table Grid52"/>
    <w:basedOn w:val="12"/>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38">
    <w:name w:val="Table Grid65"/>
    <w:basedOn w:val="12"/>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39">
    <w:name w:val="Table Grid72"/>
    <w:basedOn w:val="12"/>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40">
    <w:name w:val="Table Grid82"/>
    <w:basedOn w:val="12"/>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41">
    <w:name w:val="Table Grid92"/>
    <w:basedOn w:val="12"/>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42">
    <w:name w:val="Table Grid102"/>
    <w:basedOn w:val="12"/>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43">
    <w:name w:val="Table Grid1112"/>
    <w:basedOn w:val="12"/>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44">
    <w:name w:val="Table Grid122"/>
    <w:basedOn w:val="12"/>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45">
    <w:name w:val="Table Grid132"/>
    <w:basedOn w:val="12"/>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46">
    <w:name w:val="Table Grid142"/>
    <w:basedOn w:val="12"/>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47">
    <w:name w:val="Table Grid152"/>
    <w:basedOn w:val="12"/>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48">
    <w:name w:val="Table Grid162"/>
    <w:basedOn w:val="12"/>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49">
    <w:name w:val="Table Grid172"/>
    <w:basedOn w:val="12"/>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50">
    <w:name w:val="Table Grid182"/>
    <w:basedOn w:val="12"/>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51">
    <w:name w:val="Table Grid192"/>
    <w:basedOn w:val="12"/>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52">
    <w:name w:val="Table Grid202"/>
    <w:basedOn w:val="12"/>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53">
    <w:name w:val="Table Grid212"/>
    <w:basedOn w:val="12"/>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54">
    <w:name w:val="Table Grid222"/>
    <w:basedOn w:val="12"/>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55">
    <w:name w:val="Table Grid232"/>
    <w:basedOn w:val="12"/>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56">
    <w:name w:val="Table Grid242"/>
    <w:basedOn w:val="12"/>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57">
    <w:name w:val="Table Grid252"/>
    <w:basedOn w:val="12"/>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58">
    <w:name w:val="Table Grid2621"/>
    <w:basedOn w:val="12"/>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59">
    <w:name w:val="Table Grid612"/>
    <w:basedOn w:val="12"/>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60">
    <w:name w:val="Table Grid622"/>
    <w:basedOn w:val="12"/>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61">
    <w:name w:val="Table Grid632"/>
    <w:basedOn w:val="12"/>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62">
    <w:name w:val="Table Grid265"/>
    <w:basedOn w:val="12"/>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63">
    <w:name w:val="Table Grid33"/>
    <w:basedOn w:val="12"/>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64">
    <w:name w:val="Table Grid2612"/>
    <w:basedOn w:val="12"/>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65">
    <w:name w:val="Table Grid114"/>
    <w:basedOn w:val="12"/>
    <w:qFormat/>
    <w:uiPriority w:val="59"/>
    <w:rPr>
      <w:rFonts w:ascii="Times New Roman" w:hAnsi="Times New Roman" w:eastAsia="SimSun"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66">
    <w:name w:val="Table Grid115"/>
    <w:basedOn w:val="12"/>
    <w:uiPriority w:val="59"/>
    <w:rPr>
      <w:rFonts w:ascii="Calibri" w:hAnsi="Calibri" w:eastAsia="Calibri" w:cs="Times New Roman"/>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67">
    <w:name w:val="Table Grid213"/>
    <w:basedOn w:val="12"/>
    <w:uiPriority w:val="59"/>
    <w:rPr>
      <w:rFonts w:ascii="Calibri" w:hAnsi="Calibri" w:eastAsia="Calibri" w:cs="Times New Roman"/>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68">
    <w:name w:val="Table Grid34"/>
    <w:basedOn w:val="12"/>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69">
    <w:name w:val="Table Grid43"/>
    <w:basedOn w:val="12"/>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70">
    <w:name w:val="Table Grid53"/>
    <w:basedOn w:val="12"/>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71">
    <w:name w:val="Table Grid66"/>
    <w:basedOn w:val="12"/>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72">
    <w:name w:val="Table Grid73"/>
    <w:basedOn w:val="12"/>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73">
    <w:name w:val="Table Grid83"/>
    <w:basedOn w:val="12"/>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74">
    <w:name w:val="Table Grid93"/>
    <w:basedOn w:val="12"/>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75">
    <w:name w:val="Table Grid103"/>
    <w:basedOn w:val="12"/>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76">
    <w:name w:val="Table Grid1113"/>
    <w:basedOn w:val="12"/>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77">
    <w:name w:val="Table Grid123"/>
    <w:basedOn w:val="12"/>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78">
    <w:name w:val="Table Grid133"/>
    <w:basedOn w:val="12"/>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79">
    <w:name w:val="Table Grid143"/>
    <w:basedOn w:val="12"/>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80">
    <w:name w:val="Table Grid153"/>
    <w:basedOn w:val="12"/>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81">
    <w:name w:val="Table Grid163"/>
    <w:basedOn w:val="12"/>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82">
    <w:name w:val="Table Grid173"/>
    <w:basedOn w:val="12"/>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83">
    <w:name w:val="Table Grid183"/>
    <w:basedOn w:val="12"/>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84">
    <w:name w:val="Table Grid193"/>
    <w:basedOn w:val="12"/>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85">
    <w:name w:val="Table Grid203"/>
    <w:basedOn w:val="12"/>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86">
    <w:name w:val="Table Grid214"/>
    <w:basedOn w:val="12"/>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87">
    <w:name w:val="Table Grid223"/>
    <w:basedOn w:val="12"/>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88">
    <w:name w:val="Table Grid233"/>
    <w:basedOn w:val="12"/>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89">
    <w:name w:val="Table Grid243"/>
    <w:basedOn w:val="12"/>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90">
    <w:name w:val="Table Grid253"/>
    <w:basedOn w:val="12"/>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91">
    <w:name w:val="Table Grid2622"/>
    <w:basedOn w:val="12"/>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92">
    <w:name w:val="Table Grid613"/>
    <w:basedOn w:val="12"/>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93">
    <w:name w:val="Table Grid623"/>
    <w:basedOn w:val="12"/>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94">
    <w:name w:val="Table Grid633"/>
    <w:basedOn w:val="12"/>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95">
    <w:name w:val="Table Grid266"/>
    <w:basedOn w:val="12"/>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96">
    <w:name w:val="Table Grid35"/>
    <w:basedOn w:val="12"/>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97">
    <w:name w:val="Table Grid2613"/>
    <w:basedOn w:val="12"/>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98">
    <w:name w:val="Table Grid116"/>
    <w:basedOn w:val="12"/>
    <w:qFormat/>
    <w:uiPriority w:val="59"/>
    <w:rPr>
      <w:rFonts w:ascii="Times New Roman" w:hAnsi="Times New Roman" w:eastAsia="SimSun"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99">
    <w:name w:val="Table Grid117"/>
    <w:basedOn w:val="12"/>
    <w:uiPriority w:val="59"/>
    <w:rPr>
      <w:rFonts w:ascii="Calibri" w:hAnsi="Calibri" w:eastAsia="Calibri" w:cs="Times New Roman"/>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00">
    <w:name w:val="Table Grid215"/>
    <w:basedOn w:val="12"/>
    <w:uiPriority w:val="59"/>
    <w:rPr>
      <w:rFonts w:ascii="Calibri" w:hAnsi="Calibri" w:eastAsia="Calibri" w:cs="Times New Roman"/>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01">
    <w:name w:val="Table Grid36"/>
    <w:basedOn w:val="12"/>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02">
    <w:name w:val="Table Grid44"/>
    <w:basedOn w:val="12"/>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03">
    <w:name w:val="Table Grid54"/>
    <w:basedOn w:val="12"/>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04">
    <w:name w:val="Table Grid67"/>
    <w:basedOn w:val="12"/>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05">
    <w:name w:val="Table Grid74"/>
    <w:basedOn w:val="12"/>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06">
    <w:name w:val="Table Grid84"/>
    <w:basedOn w:val="12"/>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07">
    <w:name w:val="Table Grid94"/>
    <w:basedOn w:val="12"/>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08">
    <w:name w:val="Table Grid104"/>
    <w:basedOn w:val="12"/>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09">
    <w:name w:val="Table Grid1114"/>
    <w:basedOn w:val="12"/>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10">
    <w:name w:val="Table Grid124"/>
    <w:basedOn w:val="12"/>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11">
    <w:name w:val="Table Grid134"/>
    <w:basedOn w:val="12"/>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12">
    <w:name w:val="Table Grid144"/>
    <w:basedOn w:val="12"/>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13">
    <w:name w:val="Table Grid154"/>
    <w:basedOn w:val="12"/>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14">
    <w:name w:val="Table Grid164"/>
    <w:basedOn w:val="12"/>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15">
    <w:name w:val="Table Grid174"/>
    <w:basedOn w:val="12"/>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16">
    <w:name w:val="Table Grid184"/>
    <w:basedOn w:val="12"/>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17">
    <w:name w:val="Table Grid194"/>
    <w:basedOn w:val="12"/>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18">
    <w:name w:val="Table Grid204"/>
    <w:basedOn w:val="12"/>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19">
    <w:name w:val="Table Grid216"/>
    <w:basedOn w:val="12"/>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20">
    <w:name w:val="Table Grid224"/>
    <w:basedOn w:val="12"/>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21">
    <w:name w:val="Table Grid234"/>
    <w:basedOn w:val="12"/>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22">
    <w:name w:val="Table Grid244"/>
    <w:basedOn w:val="12"/>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23">
    <w:name w:val="Table Grid254"/>
    <w:basedOn w:val="12"/>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24">
    <w:name w:val="Table Grid2623"/>
    <w:basedOn w:val="12"/>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25">
    <w:name w:val="Table Grid614"/>
    <w:basedOn w:val="12"/>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26">
    <w:name w:val="Table Grid624"/>
    <w:basedOn w:val="12"/>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27">
    <w:name w:val="Table Grid634"/>
    <w:basedOn w:val="12"/>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28">
    <w:name w:val="Table Grid267"/>
    <w:basedOn w:val="12"/>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29">
    <w:name w:val="Table Grid37"/>
    <w:basedOn w:val="12"/>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30">
    <w:name w:val="Table Grid2614"/>
    <w:basedOn w:val="12"/>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31">
    <w:name w:val="Table Grid118"/>
    <w:basedOn w:val="12"/>
    <w:qFormat/>
    <w:uiPriority w:val="59"/>
    <w:rPr>
      <w:rFonts w:ascii="Times New Roman" w:hAnsi="Times New Roman" w:eastAsia="SimSun"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32">
    <w:name w:val="Table Grid119"/>
    <w:basedOn w:val="12"/>
    <w:uiPriority w:val="59"/>
    <w:rPr>
      <w:rFonts w:ascii="Calibri" w:hAnsi="Calibri" w:eastAsia="Calibri" w:cs="Times New Roman"/>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33">
    <w:name w:val="Table Grid217"/>
    <w:basedOn w:val="12"/>
    <w:uiPriority w:val="59"/>
    <w:rPr>
      <w:rFonts w:ascii="Calibri" w:hAnsi="Calibri" w:eastAsia="Calibri" w:cs="Times New Roman"/>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34">
    <w:name w:val="Table Grid38"/>
    <w:basedOn w:val="12"/>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35">
    <w:name w:val="Table Grid45"/>
    <w:basedOn w:val="12"/>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36">
    <w:name w:val="Table Grid55"/>
    <w:basedOn w:val="12"/>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37">
    <w:name w:val="Table Grid68"/>
    <w:basedOn w:val="12"/>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38">
    <w:name w:val="Table Grid75"/>
    <w:basedOn w:val="12"/>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39">
    <w:name w:val="Table Grid85"/>
    <w:basedOn w:val="12"/>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40">
    <w:name w:val="Table Grid95"/>
    <w:basedOn w:val="12"/>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41">
    <w:name w:val="Table Grid105"/>
    <w:basedOn w:val="12"/>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42">
    <w:name w:val="Table Grid1115"/>
    <w:basedOn w:val="12"/>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43">
    <w:name w:val="Table Grid125"/>
    <w:basedOn w:val="12"/>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44">
    <w:name w:val="Table Grid135"/>
    <w:basedOn w:val="12"/>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45">
    <w:name w:val="Table Grid145"/>
    <w:basedOn w:val="12"/>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46">
    <w:name w:val="Table Grid155"/>
    <w:basedOn w:val="12"/>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47">
    <w:name w:val="Table Grid165"/>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48">
    <w:name w:val="Table Grid175"/>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49">
    <w:name w:val="Table Grid185"/>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50">
    <w:name w:val="Table Grid195"/>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51">
    <w:name w:val="Table Grid205"/>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52">
    <w:name w:val="Table Grid218"/>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53">
    <w:name w:val="Table Grid225"/>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54">
    <w:name w:val="Table Grid235"/>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55">
    <w:name w:val="Table Grid245"/>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56">
    <w:name w:val="Table Grid255"/>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57">
    <w:name w:val="Table Grid2624"/>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58">
    <w:name w:val="Table Grid615"/>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59">
    <w:name w:val="Table Grid625"/>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60">
    <w:name w:val="Table Grid635"/>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61">
    <w:name w:val="Table Grid69"/>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62">
    <w:name w:val="Table Grid76"/>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63">
    <w:name w:val="Table Grid77"/>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64">
    <w:name w:val="Table Grid39"/>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65">
    <w:name w:val="Table Grid40"/>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66">
    <w:name w:val="Table Grid46"/>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19</Pages>
  <Words>2752</Words>
  <Characters>15981</Characters>
  <Lines>336</Lines>
  <Paragraphs>94</Paragraphs>
  <TotalTime>19</TotalTime>
  <ScaleCrop>false</ScaleCrop>
  <LinksUpToDate>false</LinksUpToDate>
  <CharactersWithSpaces>19025</CharactersWithSpaces>
  <Application>WPS Office_12.1.0.26880_F1E327BC-269C-435d-A152-05C5408002CA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2025-09-18T01:37:00Z</dcterms:created>
  <dc:creator>user</dc:creator>
  <cp:lastModifiedBy>Bachu Taye</cp:lastModifiedBy>
  <dcterms:modified xsi:type="dcterms:W3CDTF">2026-06-22T12:16:56Z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2024-12-31T00:00:00Z</vt:filetime>
  </property>
  <property fmtid="{D5CDD505-2E9C-101B-9397-08002B2CF9AE}" pid="3" name="Creator">
    <vt:lpwstr>Microsoft® Word 2010</vt:lpwstr>
  </property>
  <property fmtid="{D5CDD505-2E9C-101B-9397-08002B2CF9AE}" pid="4" name="LastSaved">
    <vt:filetime>2025-05-08T00:00:00Z</vt:filetime>
  </property>
  <property fmtid="{D5CDD505-2E9C-101B-9397-08002B2CF9AE}" pid="5" name="Producer">
    <vt:lpwstr>Microsoft® Word 2010</vt:lpwstr>
  </property>
  <property fmtid="{D5CDD505-2E9C-101B-9397-08002B2CF9AE}" pid="6" name="KSOProductBuildVer">
    <vt:lpwstr>1033-12.1.0.26880</vt:lpwstr>
  </property>
  <property fmtid="{D5CDD505-2E9C-101B-9397-08002B2CF9AE}" pid="7" name="ICV">
    <vt:lpwstr>5239AF8F629B4D6091C1C6EC0E78D404_13</vt:lpwstr>
  </property>
  <property fmtid="{D5CDD505-2E9C-101B-9397-08002B2CF9AE}" pid="8" name="KSOTemplateDocerSaveRecord">
    <vt:lpwstr>eyJoZGlkIjoiYjE5NmE0MTI5Y2VlN2ZjYmI1NWZkMzNmODUwMDU5ZGQiLCJ1c2VySWQiOiIzNzI4NTY4NjMwODczIn0=</vt:lpwstr>
  </property>
</Properties>
</file>